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5E130" w14:textId="77777777" w:rsidR="00F92A76" w:rsidRDefault="00F92A76" w:rsidP="00F92A76">
      <w:pPr>
        <w:rPr>
          <w:rFonts w:ascii="华文细黑" w:eastAsia="华文细黑" w:hAnsi="华文细黑"/>
          <w:b/>
          <w:bCs/>
          <w:color w:val="C00000"/>
          <w:sz w:val="36"/>
          <w:szCs w:val="36"/>
        </w:rPr>
      </w:pPr>
    </w:p>
    <w:p w14:paraId="660CA116" w14:textId="119074B8" w:rsidR="00F92A76" w:rsidRPr="003505DC" w:rsidRDefault="00F92A76" w:rsidP="00F92A76">
      <w:pPr>
        <w:rPr>
          <w:rFonts w:ascii="微软雅黑" w:eastAsia="微软雅黑" w:hAnsi="微软雅黑"/>
          <w:b/>
          <w:bCs/>
          <w:color w:val="FF0000"/>
          <w:sz w:val="36"/>
          <w:szCs w:val="36"/>
        </w:rPr>
      </w:pPr>
      <w:r w:rsidRPr="003505DC">
        <w:rPr>
          <w:rFonts w:ascii="微软雅黑" w:eastAsia="微软雅黑" w:hAnsi="微软雅黑" w:hint="eastAsia"/>
          <w:b/>
          <w:bCs/>
          <w:color w:val="FF0000"/>
          <w:sz w:val="36"/>
          <w:szCs w:val="36"/>
        </w:rPr>
        <w:t>专业的</w:t>
      </w:r>
      <w:r w:rsidR="00C26BAC">
        <w:rPr>
          <w:rFonts w:ascii="微软雅黑" w:eastAsia="微软雅黑" w:hAnsi="微软雅黑" w:hint="eastAsia"/>
          <w:b/>
          <w:bCs/>
          <w:color w:val="FF0000"/>
          <w:sz w:val="36"/>
          <w:szCs w:val="36"/>
        </w:rPr>
        <w:t>文献数据</w:t>
      </w:r>
      <w:r w:rsidRPr="003505DC">
        <w:rPr>
          <w:rFonts w:ascii="微软雅黑" w:eastAsia="微软雅黑" w:hAnsi="微软雅黑" w:hint="eastAsia"/>
          <w:b/>
          <w:bCs/>
          <w:color w:val="FF0000"/>
          <w:sz w:val="36"/>
          <w:szCs w:val="36"/>
        </w:rPr>
        <w:t>服务  权威</w:t>
      </w:r>
      <w:bookmarkStart w:id="0" w:name="_GoBack"/>
      <w:bookmarkEnd w:id="0"/>
      <w:r w:rsidRPr="003505DC">
        <w:rPr>
          <w:rFonts w:ascii="微软雅黑" w:eastAsia="微软雅黑" w:hAnsi="微软雅黑" w:hint="eastAsia"/>
          <w:b/>
          <w:bCs/>
          <w:color w:val="FF0000"/>
          <w:sz w:val="36"/>
          <w:szCs w:val="36"/>
        </w:rPr>
        <w:t>的</w:t>
      </w:r>
      <w:r w:rsidR="00C26BAC">
        <w:rPr>
          <w:rFonts w:ascii="微软雅黑" w:eastAsia="微软雅黑" w:hAnsi="微软雅黑" w:hint="eastAsia"/>
          <w:b/>
          <w:bCs/>
          <w:color w:val="FF0000"/>
          <w:sz w:val="36"/>
          <w:szCs w:val="36"/>
        </w:rPr>
        <w:t>研究决策</w:t>
      </w:r>
      <w:r w:rsidRPr="003505DC">
        <w:rPr>
          <w:rFonts w:ascii="微软雅黑" w:eastAsia="微软雅黑" w:hAnsi="微软雅黑" w:hint="eastAsia"/>
          <w:b/>
          <w:bCs/>
          <w:color w:val="FF0000"/>
          <w:sz w:val="36"/>
          <w:szCs w:val="36"/>
        </w:rPr>
        <w:t>支持</w:t>
      </w:r>
    </w:p>
    <w:p w14:paraId="0D8CC11B" w14:textId="77777777" w:rsidR="0082270C" w:rsidRPr="00F556B9" w:rsidRDefault="0082270C">
      <w:pPr>
        <w:rPr>
          <w:sz w:val="28"/>
        </w:rPr>
      </w:pPr>
    </w:p>
    <w:p w14:paraId="6BD8E2CD" w14:textId="77777777" w:rsidR="0082270C" w:rsidRPr="00F556B9" w:rsidRDefault="0082270C">
      <w:pPr>
        <w:rPr>
          <w:sz w:val="28"/>
        </w:rPr>
      </w:pPr>
    </w:p>
    <w:p w14:paraId="7A81C2F0" w14:textId="77777777" w:rsidR="0082270C" w:rsidRPr="00F92A76" w:rsidRDefault="0082270C">
      <w:pPr>
        <w:rPr>
          <w:sz w:val="28"/>
        </w:rPr>
      </w:pPr>
    </w:p>
    <w:p w14:paraId="5F2063C0" w14:textId="77777777" w:rsidR="008057F0" w:rsidRPr="00F556B9" w:rsidRDefault="008057F0">
      <w:pPr>
        <w:rPr>
          <w:sz w:val="28"/>
        </w:rPr>
      </w:pPr>
    </w:p>
    <w:p w14:paraId="789FB29C" w14:textId="77777777" w:rsidR="004B535F" w:rsidRDefault="004B535F">
      <w:pPr>
        <w:rPr>
          <w:sz w:val="28"/>
        </w:rPr>
      </w:pPr>
    </w:p>
    <w:p w14:paraId="21940029" w14:textId="7554A1CD" w:rsidR="003071CE" w:rsidRDefault="001C0AC6">
      <w:pPr>
        <w:rPr>
          <w:sz w:val="28"/>
        </w:rPr>
      </w:pPr>
      <w:r>
        <w:rPr>
          <w:noProof/>
          <w:sz w:val="28"/>
        </w:rPr>
        <mc:AlternateContent>
          <mc:Choice Requires="wps">
            <w:drawing>
              <wp:anchor distT="0" distB="0" distL="114300" distR="114300" simplePos="0" relativeHeight="251654656" behindDoc="0" locked="0" layoutInCell="1" allowOverlap="1" wp14:anchorId="6DB99F2C" wp14:editId="3BA74422">
                <wp:simplePos x="0" y="0"/>
                <wp:positionH relativeFrom="column">
                  <wp:posOffset>-1642138</wp:posOffset>
                </wp:positionH>
                <wp:positionV relativeFrom="paragraph">
                  <wp:posOffset>369846</wp:posOffset>
                </wp:positionV>
                <wp:extent cx="7977505" cy="1717482"/>
                <wp:effectExtent l="0" t="0" r="4445" b="0"/>
                <wp:wrapNone/>
                <wp:docPr id="21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7505" cy="171748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0EAD4" w14:textId="77777777" w:rsidR="0043344B" w:rsidRPr="008057F0" w:rsidRDefault="0043344B" w:rsidP="00DB4DF4">
                            <w:pPr>
                              <w:spacing w:afterLines="50" w:after="163"/>
                              <w:jc w:val="center"/>
                              <w:rPr>
                                <w:rFonts w:ascii="微软雅黑" w:eastAsia="微软雅黑" w:hAnsi="微软雅黑"/>
                                <w:bCs/>
                                <w:color w:val="F2F2F2" w:themeColor="background1" w:themeShade="F2"/>
                                <w:sz w:val="72"/>
                                <w:szCs w:val="72"/>
                              </w:rPr>
                            </w:pPr>
                            <w:r w:rsidRPr="008057F0">
                              <w:rPr>
                                <w:rFonts w:ascii="微软雅黑" w:eastAsia="微软雅黑" w:hAnsi="微软雅黑" w:hint="eastAsia"/>
                                <w:bCs/>
                                <w:color w:val="F2F2F2" w:themeColor="background1" w:themeShade="F2"/>
                                <w:sz w:val="72"/>
                                <w:szCs w:val="72"/>
                              </w:rPr>
                              <w:t>国研网产品服务手册</w:t>
                            </w:r>
                          </w:p>
                          <w:p w14:paraId="0FAD7793" w14:textId="520558E4" w:rsidR="0043344B" w:rsidRPr="008057F0" w:rsidRDefault="0043344B" w:rsidP="00DB4DF4">
                            <w:pPr>
                              <w:spacing w:afterLines="50" w:after="163"/>
                              <w:jc w:val="center"/>
                              <w:rPr>
                                <w:rFonts w:ascii="微软雅黑" w:eastAsia="微软雅黑" w:hAnsi="微软雅黑" w:cs="Arial"/>
                                <w:b/>
                                <w:bCs/>
                                <w:color w:val="F2F2F2" w:themeColor="background1" w:themeShade="F2"/>
                                <w:sz w:val="48"/>
                                <w:szCs w:val="48"/>
                              </w:rPr>
                            </w:pPr>
                            <w:r w:rsidRPr="008057F0">
                              <w:rPr>
                                <w:rFonts w:ascii="微软雅黑" w:eastAsia="微软雅黑" w:hAnsi="微软雅黑" w:cs="Arial"/>
                                <w:b/>
                                <w:bCs/>
                                <w:color w:val="F2F2F2" w:themeColor="background1" w:themeShade="F2"/>
                                <w:sz w:val="48"/>
                                <w:szCs w:val="48"/>
                              </w:rPr>
                              <w:t>（20</w:t>
                            </w:r>
                            <w:r>
                              <w:rPr>
                                <w:rFonts w:ascii="微软雅黑" w:eastAsia="微软雅黑" w:hAnsi="微软雅黑" w:cs="Arial" w:hint="eastAsia"/>
                                <w:b/>
                                <w:bCs/>
                                <w:color w:val="F2F2F2" w:themeColor="background1" w:themeShade="F2"/>
                                <w:sz w:val="48"/>
                                <w:szCs w:val="48"/>
                              </w:rPr>
                              <w:t>20</w:t>
                            </w:r>
                            <w:r w:rsidRPr="008057F0">
                              <w:rPr>
                                <w:rFonts w:ascii="微软雅黑" w:eastAsia="微软雅黑" w:hAnsi="微软雅黑" w:cs="Arial"/>
                                <w:b/>
                                <w:bCs/>
                                <w:color w:val="F2F2F2" w:themeColor="background1" w:themeShade="F2"/>
                                <w:sz w:val="48"/>
                                <w:szCs w:val="48"/>
                              </w:rPr>
                              <w:t>版）</w:t>
                            </w:r>
                          </w:p>
                          <w:p w14:paraId="0CD0EA7E" w14:textId="77777777" w:rsidR="0043344B" w:rsidRPr="008057F0" w:rsidRDefault="004334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99F2C" id="_x0000_t202" coordsize="21600,21600" o:spt="202" path="m,l,21600r21600,l21600,xe">
                <v:stroke joinstyle="miter"/>
                <v:path gradientshapeok="t" o:connecttype="rect"/>
              </v:shapetype>
              <v:shape id="Text Box 235" o:spid="_x0000_s1026" type="#_x0000_t202" style="position:absolute;margin-left:-129.3pt;margin-top:29.1pt;width:628.15pt;height:1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" fillcolor="#0070c0" stroked="f">
                <v:textbox>
                  <w:txbxContent>
                    <w:p w14:paraId="2030EAD4" w14:textId="77777777" w:rsidR="0043344B" w:rsidRPr="008057F0" w:rsidRDefault="0043344B" w:rsidP="00DB4DF4">
                      <w:pPr>
                        <w:spacing w:afterLines="50" w:after="163"/>
                        <w:jc w:val="center"/>
                        <w:rPr>
                          <w:rFonts w:ascii="微软雅黑" w:eastAsia="微软雅黑" w:hAnsi="微软雅黑"/>
                          <w:bCs/>
                          <w:color w:val="F2F2F2" w:themeColor="background1" w:themeShade="F2"/>
                          <w:sz w:val="72"/>
                          <w:szCs w:val="72"/>
                        </w:rPr>
                      </w:pPr>
                      <w:r w:rsidRPr="008057F0">
                        <w:rPr>
                          <w:rFonts w:ascii="微软雅黑" w:eastAsia="微软雅黑" w:hAnsi="微软雅黑" w:hint="eastAsia"/>
                          <w:bCs/>
                          <w:color w:val="F2F2F2" w:themeColor="background1" w:themeShade="F2"/>
                          <w:sz w:val="72"/>
                          <w:szCs w:val="72"/>
                        </w:rPr>
                        <w:t>国研网产品服务手册</w:t>
                      </w:r>
                    </w:p>
                    <w:p w14:paraId="0FAD7793" w14:textId="520558E4" w:rsidR="0043344B" w:rsidRPr="008057F0" w:rsidRDefault="0043344B" w:rsidP="00DB4DF4">
                      <w:pPr>
                        <w:spacing w:afterLines="50" w:after="163"/>
                        <w:jc w:val="center"/>
                        <w:rPr>
                          <w:rFonts w:ascii="微软雅黑" w:eastAsia="微软雅黑" w:hAnsi="微软雅黑" w:cs="Arial"/>
                          <w:b/>
                          <w:bCs/>
                          <w:color w:val="F2F2F2" w:themeColor="background1" w:themeShade="F2"/>
                          <w:sz w:val="48"/>
                          <w:szCs w:val="48"/>
                        </w:rPr>
                      </w:pPr>
                      <w:r w:rsidRPr="008057F0">
                        <w:rPr>
                          <w:rFonts w:ascii="微软雅黑" w:eastAsia="微软雅黑" w:hAnsi="微软雅黑" w:cs="Arial"/>
                          <w:b/>
                          <w:bCs/>
                          <w:color w:val="F2F2F2" w:themeColor="background1" w:themeShade="F2"/>
                          <w:sz w:val="48"/>
                          <w:szCs w:val="48"/>
                        </w:rPr>
                        <w:t>（20</w:t>
                      </w:r>
                      <w:r>
                        <w:rPr>
                          <w:rFonts w:ascii="微软雅黑" w:eastAsia="微软雅黑" w:hAnsi="微软雅黑" w:cs="Arial" w:hint="eastAsia"/>
                          <w:b/>
                          <w:bCs/>
                          <w:color w:val="F2F2F2" w:themeColor="background1" w:themeShade="F2"/>
                          <w:sz w:val="48"/>
                          <w:szCs w:val="48"/>
                        </w:rPr>
                        <w:t>20</w:t>
                      </w:r>
                      <w:r w:rsidRPr="008057F0">
                        <w:rPr>
                          <w:rFonts w:ascii="微软雅黑" w:eastAsia="微软雅黑" w:hAnsi="微软雅黑" w:cs="Arial"/>
                          <w:b/>
                          <w:bCs/>
                          <w:color w:val="F2F2F2" w:themeColor="background1" w:themeShade="F2"/>
                          <w:sz w:val="48"/>
                          <w:szCs w:val="48"/>
                        </w:rPr>
                        <w:t>版）</w:t>
                      </w:r>
                    </w:p>
                    <w:p w14:paraId="0CD0EA7E" w14:textId="77777777" w:rsidR="0043344B" w:rsidRPr="008057F0" w:rsidRDefault="0043344B"/>
                  </w:txbxContent>
                </v:textbox>
              </v:shape>
            </w:pict>
          </mc:Fallback>
        </mc:AlternateContent>
      </w:r>
    </w:p>
    <w:p w14:paraId="45D6F78A" w14:textId="77777777" w:rsidR="00C458A3" w:rsidRDefault="00C458A3">
      <w:pPr>
        <w:rPr>
          <w:rFonts w:eastAsia="楷体_GB2312"/>
          <w:sz w:val="56"/>
        </w:rPr>
      </w:pPr>
    </w:p>
    <w:p w14:paraId="62E35062" w14:textId="77777777" w:rsidR="00C458A3" w:rsidRDefault="00C458A3">
      <w:pPr>
        <w:rPr>
          <w:rFonts w:eastAsia="楷体_GB2312"/>
          <w:sz w:val="56"/>
        </w:rPr>
      </w:pPr>
    </w:p>
    <w:p w14:paraId="458FA4FB" w14:textId="77777777" w:rsidR="00A62A51" w:rsidRDefault="00A62A51" w:rsidP="007C5259">
      <w:pPr>
        <w:ind w:firstLineChars="545" w:firstLine="1970"/>
        <w:rPr>
          <w:rFonts w:ascii="黑体" w:eastAsia="黑体"/>
          <w:b/>
          <w:bCs/>
          <w:sz w:val="36"/>
          <w:szCs w:val="36"/>
        </w:rPr>
      </w:pPr>
    </w:p>
    <w:p w14:paraId="32B901CF" w14:textId="77777777" w:rsidR="007C5259" w:rsidRDefault="007C5259" w:rsidP="007C5259">
      <w:pPr>
        <w:ind w:firstLineChars="545" w:firstLine="1970"/>
        <w:rPr>
          <w:rFonts w:ascii="黑体" w:eastAsia="黑体"/>
          <w:b/>
          <w:bCs/>
          <w:sz w:val="36"/>
          <w:szCs w:val="36"/>
        </w:rPr>
      </w:pPr>
    </w:p>
    <w:p w14:paraId="7E8726C1" w14:textId="77777777" w:rsidR="007C5259" w:rsidRDefault="007C5259" w:rsidP="007C5259">
      <w:pPr>
        <w:ind w:firstLineChars="545" w:firstLine="1970"/>
        <w:rPr>
          <w:rFonts w:ascii="黑体" w:eastAsia="黑体"/>
          <w:b/>
          <w:bCs/>
          <w:sz w:val="36"/>
          <w:szCs w:val="36"/>
        </w:rPr>
      </w:pPr>
    </w:p>
    <w:p w14:paraId="21E6C209" w14:textId="77777777" w:rsidR="007C5259" w:rsidRDefault="007C5259" w:rsidP="007C5259">
      <w:pPr>
        <w:ind w:firstLineChars="545" w:firstLine="1970"/>
        <w:rPr>
          <w:rFonts w:ascii="黑体" w:eastAsia="黑体"/>
          <w:b/>
          <w:bCs/>
          <w:sz w:val="36"/>
          <w:szCs w:val="36"/>
        </w:rPr>
      </w:pPr>
    </w:p>
    <w:p w14:paraId="2CAE99EE" w14:textId="77777777" w:rsidR="008057F0" w:rsidRDefault="008057F0" w:rsidP="007C5259">
      <w:pPr>
        <w:ind w:firstLineChars="545" w:firstLine="1746"/>
        <w:rPr>
          <w:rFonts w:ascii="华文细黑" w:eastAsia="华文细黑" w:hAnsi="华文细黑"/>
          <w:b/>
          <w:bCs/>
          <w:sz w:val="32"/>
        </w:rPr>
      </w:pPr>
    </w:p>
    <w:p w14:paraId="4153FDF4" w14:textId="77777777" w:rsidR="008057F0" w:rsidRDefault="008057F0" w:rsidP="007C5259">
      <w:pPr>
        <w:ind w:firstLineChars="545" w:firstLine="1746"/>
        <w:rPr>
          <w:rFonts w:ascii="华文细黑" w:eastAsia="华文细黑" w:hAnsi="华文细黑"/>
          <w:b/>
          <w:bCs/>
          <w:sz w:val="32"/>
        </w:rPr>
      </w:pPr>
    </w:p>
    <w:p w14:paraId="4E423FD9" w14:textId="77777777" w:rsidR="008057F0" w:rsidRDefault="00F92A76" w:rsidP="00F92A76">
      <w:pPr>
        <w:rPr>
          <w:rFonts w:ascii="华文细黑" w:eastAsia="华文细黑" w:hAnsi="华文细黑"/>
          <w:b/>
          <w:bCs/>
          <w:sz w:val="32"/>
        </w:rPr>
      </w:pPr>
      <w:r>
        <w:rPr>
          <w:rFonts w:ascii="华文细黑" w:eastAsia="华文细黑" w:hAnsi="华文细黑"/>
          <w:b/>
          <w:bCs/>
          <w:noProof/>
          <w:sz w:val="32"/>
        </w:rPr>
        <w:drawing>
          <wp:anchor distT="0" distB="0" distL="114300" distR="114300" simplePos="0" relativeHeight="251628032" behindDoc="0" locked="0" layoutInCell="1" allowOverlap="1" wp14:anchorId="051C3FC4" wp14:editId="7A9887FE">
            <wp:simplePos x="0" y="0"/>
            <wp:positionH relativeFrom="column">
              <wp:posOffset>1692275</wp:posOffset>
            </wp:positionH>
            <wp:positionV relativeFrom="paragraph">
              <wp:posOffset>60960</wp:posOffset>
            </wp:positionV>
            <wp:extent cx="1949450" cy="558800"/>
            <wp:effectExtent l="19050" t="0" r="0" b="0"/>
            <wp:wrapNone/>
            <wp:docPr id="11" name="图片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1"/>
                    <pic:cNvPicPr>
                      <a:picLocks noChangeAspect="1" noChangeArrowheads="1"/>
                    </pic:cNvPicPr>
                  </pic:nvPicPr>
                  <pic:blipFill>
                    <a:blip r:embed="rId8" cstate="print"/>
                    <a:srcRect/>
                    <a:stretch>
                      <a:fillRect/>
                    </a:stretch>
                  </pic:blipFill>
                  <pic:spPr bwMode="auto">
                    <a:xfrm>
                      <a:off x="0" y="0"/>
                      <a:ext cx="1949450" cy="558800"/>
                    </a:xfrm>
                    <a:prstGeom prst="rect">
                      <a:avLst/>
                    </a:prstGeom>
                    <a:noFill/>
                    <a:ln w="9525">
                      <a:noFill/>
                      <a:miter lim="800000"/>
                      <a:headEnd/>
                      <a:tailEnd/>
                    </a:ln>
                  </pic:spPr>
                </pic:pic>
              </a:graphicData>
            </a:graphic>
          </wp:anchor>
        </w:drawing>
      </w:r>
    </w:p>
    <w:p w14:paraId="5E98493D" w14:textId="77777777" w:rsidR="00F92A76" w:rsidRDefault="00F92A76" w:rsidP="007C5259">
      <w:pPr>
        <w:ind w:firstLineChars="545" w:firstLine="1746"/>
        <w:rPr>
          <w:rFonts w:ascii="华文细黑" w:eastAsia="华文细黑" w:hAnsi="华文细黑"/>
          <w:b/>
          <w:bCs/>
          <w:color w:val="0070C0"/>
          <w:sz w:val="32"/>
        </w:rPr>
      </w:pPr>
    </w:p>
    <w:p w14:paraId="133E8819" w14:textId="77777777" w:rsidR="008057F0" w:rsidRPr="005D4C9F" w:rsidRDefault="008057F0" w:rsidP="00F92A76">
      <w:pPr>
        <w:jc w:val="center"/>
        <w:rPr>
          <w:rFonts w:ascii="华文细黑" w:eastAsia="华文细黑" w:hAnsi="华文细黑"/>
          <w:b/>
          <w:bCs/>
          <w:color w:val="0070C0"/>
          <w:sz w:val="32"/>
        </w:rPr>
      </w:pPr>
      <w:r w:rsidRPr="005D4C9F">
        <w:rPr>
          <w:rFonts w:ascii="华文细黑" w:eastAsia="华文细黑" w:hAnsi="华文细黑" w:hint="eastAsia"/>
          <w:b/>
          <w:bCs/>
          <w:color w:val="0070C0"/>
          <w:sz w:val="32"/>
        </w:rPr>
        <w:t>www.drcnet.com.cn</w:t>
      </w:r>
    </w:p>
    <w:p w14:paraId="60F7DFE0" w14:textId="77777777" w:rsidR="00D7451D" w:rsidRDefault="00D7451D" w:rsidP="0027160D">
      <w:pPr>
        <w:jc w:val="center"/>
        <w:rPr>
          <w:rFonts w:ascii="微软雅黑" w:eastAsia="微软雅黑" w:hAnsi="微软雅黑"/>
          <w:b/>
          <w:bCs/>
          <w:color w:val="0070C0"/>
          <w:sz w:val="44"/>
          <w:szCs w:val="44"/>
        </w:rPr>
      </w:pPr>
    </w:p>
    <w:p w14:paraId="66031863" w14:textId="77777777" w:rsidR="0027160D" w:rsidRPr="005D4C9F" w:rsidRDefault="009643BD" w:rsidP="0027160D">
      <w:pPr>
        <w:jc w:val="center"/>
        <w:rPr>
          <w:rFonts w:ascii="微软雅黑" w:eastAsia="微软雅黑" w:hAnsi="微软雅黑"/>
          <w:b/>
          <w:bCs/>
          <w:color w:val="0070C0"/>
          <w:sz w:val="44"/>
          <w:szCs w:val="44"/>
        </w:rPr>
      </w:pPr>
      <w:r w:rsidRPr="005D4C9F">
        <w:rPr>
          <w:rFonts w:ascii="微软雅黑" w:eastAsia="微软雅黑" w:hAnsi="微软雅黑" w:hint="eastAsia"/>
          <w:b/>
          <w:bCs/>
          <w:color w:val="0070C0"/>
          <w:sz w:val="44"/>
          <w:szCs w:val="44"/>
        </w:rPr>
        <w:lastRenderedPageBreak/>
        <w:t>目 录</w:t>
      </w:r>
    </w:p>
    <w:p w14:paraId="43A91FCB" w14:textId="092B5683" w:rsidR="00C26BAC" w:rsidRDefault="000625B4">
      <w:pPr>
        <w:pStyle w:val="11"/>
        <w:rPr>
          <w:rFonts w:asciiTheme="minorHAnsi" w:eastAsiaTheme="minorEastAsia" w:hAnsiTheme="minorHAnsi" w:cstheme="minorBidi"/>
          <w:b w:val="0"/>
          <w:bCs w:val="0"/>
          <w:caps w:val="0"/>
          <w:color w:val="auto"/>
          <w:kern w:val="2"/>
          <w:sz w:val="21"/>
          <w:szCs w:val="22"/>
        </w:rPr>
      </w:pPr>
      <w:r w:rsidRPr="006B5CBD">
        <w:rPr>
          <w:sz w:val="21"/>
          <w:szCs w:val="21"/>
        </w:rPr>
        <w:fldChar w:fldCharType="begin"/>
      </w:r>
      <w:r w:rsidR="000E1F9A" w:rsidRPr="006B5CBD">
        <w:rPr>
          <w:rFonts w:hint="eastAsia"/>
          <w:sz w:val="21"/>
          <w:szCs w:val="21"/>
        </w:rPr>
        <w:instrText>TOC \o "1-3" \h \z \u</w:instrText>
      </w:r>
      <w:r w:rsidRPr="006B5CBD">
        <w:rPr>
          <w:sz w:val="21"/>
          <w:szCs w:val="21"/>
        </w:rPr>
        <w:fldChar w:fldCharType="separate"/>
      </w:r>
      <w:hyperlink w:anchor="_Toc38656647" w:history="1">
        <w:r w:rsidR="00C26BAC" w:rsidRPr="007254C8">
          <w:rPr>
            <w:rStyle w:val="ab"/>
          </w:rPr>
          <w:t>一、了解国研网</w:t>
        </w:r>
        <w:r w:rsidR="00C26BAC">
          <w:rPr>
            <w:webHidden/>
          </w:rPr>
          <w:tab/>
        </w:r>
        <w:r w:rsidR="00C26BAC">
          <w:rPr>
            <w:webHidden/>
          </w:rPr>
          <w:fldChar w:fldCharType="begin"/>
        </w:r>
        <w:r w:rsidR="00C26BAC">
          <w:rPr>
            <w:webHidden/>
          </w:rPr>
          <w:instrText xml:space="preserve"> PAGEREF _Toc38656647 \h </w:instrText>
        </w:r>
        <w:r w:rsidR="00C26BAC">
          <w:rPr>
            <w:webHidden/>
          </w:rPr>
        </w:r>
        <w:r w:rsidR="00C26BAC">
          <w:rPr>
            <w:webHidden/>
          </w:rPr>
          <w:fldChar w:fldCharType="separate"/>
        </w:r>
        <w:r w:rsidR="0028422C">
          <w:rPr>
            <w:webHidden/>
          </w:rPr>
          <w:t>- 3 -</w:t>
        </w:r>
        <w:r w:rsidR="00C26BAC">
          <w:rPr>
            <w:webHidden/>
          </w:rPr>
          <w:fldChar w:fldCharType="end"/>
        </w:r>
      </w:hyperlink>
    </w:p>
    <w:p w14:paraId="4A3581C4" w14:textId="3C858C96" w:rsidR="00C26BAC" w:rsidRPr="00C26BAC" w:rsidRDefault="0043344B">
      <w:pPr>
        <w:pStyle w:val="23"/>
        <w:rPr>
          <w:rFonts w:asciiTheme="minorHAnsi" w:eastAsiaTheme="minorEastAsia" w:hAnsiTheme="minorHAnsi" w:cstheme="minorBidi"/>
          <w:smallCaps w:val="0"/>
          <w:kern w:val="2"/>
          <w:sz w:val="24"/>
          <w:szCs w:val="24"/>
        </w:rPr>
      </w:pPr>
      <w:hyperlink w:anchor="_Toc38656648" w:history="1">
        <w:r w:rsidR="00C26BAC" w:rsidRPr="00C26BAC">
          <w:rPr>
            <w:rStyle w:val="ab"/>
            <w:rFonts w:ascii="微软雅黑" w:eastAsia="微软雅黑" w:hAnsi="微软雅黑"/>
            <w:sz w:val="24"/>
            <w:szCs w:val="24"/>
          </w:rPr>
          <w:t>1.  国研网简介</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_Toc38656648 \h </w:instrText>
        </w:r>
        <w:r w:rsidR="00C26BAC" w:rsidRPr="00C26BAC">
          <w:rPr>
            <w:webHidden/>
            <w:sz w:val="24"/>
            <w:szCs w:val="24"/>
          </w:rPr>
        </w:r>
        <w:r w:rsidR="00C26BAC" w:rsidRPr="00C26BAC">
          <w:rPr>
            <w:webHidden/>
            <w:sz w:val="24"/>
            <w:szCs w:val="24"/>
          </w:rPr>
          <w:fldChar w:fldCharType="separate"/>
        </w:r>
        <w:r w:rsidR="0028422C">
          <w:rPr>
            <w:webHidden/>
            <w:sz w:val="24"/>
            <w:szCs w:val="24"/>
          </w:rPr>
          <w:t>- 3 -</w:t>
        </w:r>
        <w:r w:rsidR="00C26BAC" w:rsidRPr="00C26BAC">
          <w:rPr>
            <w:webHidden/>
            <w:sz w:val="24"/>
            <w:szCs w:val="24"/>
          </w:rPr>
          <w:fldChar w:fldCharType="end"/>
        </w:r>
      </w:hyperlink>
    </w:p>
    <w:p w14:paraId="01C01FF0" w14:textId="4322E6A4" w:rsidR="00C26BAC" w:rsidRPr="00C26BAC" w:rsidRDefault="0043344B">
      <w:pPr>
        <w:pStyle w:val="23"/>
        <w:rPr>
          <w:rFonts w:asciiTheme="minorHAnsi" w:eastAsiaTheme="minorEastAsia" w:hAnsiTheme="minorHAnsi" w:cstheme="minorBidi"/>
          <w:smallCaps w:val="0"/>
          <w:kern w:val="2"/>
          <w:sz w:val="24"/>
          <w:szCs w:val="24"/>
        </w:rPr>
      </w:pPr>
      <w:hyperlink w:anchor="_Toc38656649" w:history="1">
        <w:r w:rsidR="00C26BAC" w:rsidRPr="00C26BAC">
          <w:rPr>
            <w:rStyle w:val="ab"/>
            <w:rFonts w:ascii="微软雅黑" w:eastAsia="微软雅黑" w:hAnsi="微软雅黑"/>
            <w:sz w:val="24"/>
            <w:szCs w:val="24"/>
          </w:rPr>
          <w:t>2.  主营业务</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_Toc38656649 \h </w:instrText>
        </w:r>
        <w:r w:rsidR="00C26BAC" w:rsidRPr="00C26BAC">
          <w:rPr>
            <w:webHidden/>
            <w:sz w:val="24"/>
            <w:szCs w:val="24"/>
          </w:rPr>
        </w:r>
        <w:r w:rsidR="00C26BAC" w:rsidRPr="00C26BAC">
          <w:rPr>
            <w:webHidden/>
            <w:sz w:val="24"/>
            <w:szCs w:val="24"/>
          </w:rPr>
          <w:fldChar w:fldCharType="separate"/>
        </w:r>
        <w:r w:rsidR="0028422C">
          <w:rPr>
            <w:webHidden/>
            <w:sz w:val="24"/>
            <w:szCs w:val="24"/>
          </w:rPr>
          <w:t>- 4 -</w:t>
        </w:r>
        <w:r w:rsidR="00C26BAC" w:rsidRPr="00C26BAC">
          <w:rPr>
            <w:webHidden/>
            <w:sz w:val="24"/>
            <w:szCs w:val="24"/>
          </w:rPr>
          <w:fldChar w:fldCharType="end"/>
        </w:r>
      </w:hyperlink>
    </w:p>
    <w:p w14:paraId="4295E499" w14:textId="1BC17668" w:rsidR="00C26BAC" w:rsidRPr="00C26BAC" w:rsidRDefault="0043344B">
      <w:pPr>
        <w:pStyle w:val="23"/>
        <w:rPr>
          <w:rFonts w:asciiTheme="minorHAnsi" w:eastAsiaTheme="minorEastAsia" w:hAnsiTheme="minorHAnsi" w:cstheme="minorBidi"/>
          <w:smallCaps w:val="0"/>
          <w:kern w:val="2"/>
          <w:sz w:val="24"/>
          <w:szCs w:val="24"/>
        </w:rPr>
      </w:pPr>
      <w:hyperlink w:anchor="_Toc38656650" w:history="1">
        <w:r w:rsidR="00C26BAC" w:rsidRPr="00C26BAC">
          <w:rPr>
            <w:rStyle w:val="ab"/>
            <w:rFonts w:ascii="微软雅黑" w:eastAsia="微软雅黑" w:hAnsi="微软雅黑"/>
            <w:sz w:val="24"/>
            <w:szCs w:val="24"/>
          </w:rPr>
          <w:t>3.  荣誉与资质</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_Toc38656650 \h </w:instrText>
        </w:r>
        <w:r w:rsidR="00C26BAC" w:rsidRPr="00C26BAC">
          <w:rPr>
            <w:webHidden/>
            <w:sz w:val="24"/>
            <w:szCs w:val="24"/>
          </w:rPr>
        </w:r>
        <w:r w:rsidR="00C26BAC" w:rsidRPr="00C26BAC">
          <w:rPr>
            <w:webHidden/>
            <w:sz w:val="24"/>
            <w:szCs w:val="24"/>
          </w:rPr>
          <w:fldChar w:fldCharType="separate"/>
        </w:r>
        <w:r w:rsidR="0028422C">
          <w:rPr>
            <w:webHidden/>
            <w:sz w:val="24"/>
            <w:szCs w:val="24"/>
          </w:rPr>
          <w:t>- 5 -</w:t>
        </w:r>
        <w:r w:rsidR="00C26BAC" w:rsidRPr="00C26BAC">
          <w:rPr>
            <w:webHidden/>
            <w:sz w:val="24"/>
            <w:szCs w:val="24"/>
          </w:rPr>
          <w:fldChar w:fldCharType="end"/>
        </w:r>
      </w:hyperlink>
    </w:p>
    <w:p w14:paraId="0B6F9415" w14:textId="50BB1AB3" w:rsidR="00C26BAC" w:rsidRPr="00C26BAC" w:rsidRDefault="0043344B">
      <w:pPr>
        <w:pStyle w:val="23"/>
        <w:rPr>
          <w:rFonts w:asciiTheme="minorHAnsi" w:eastAsiaTheme="minorEastAsia" w:hAnsiTheme="minorHAnsi" w:cstheme="minorBidi"/>
          <w:smallCaps w:val="0"/>
          <w:kern w:val="2"/>
          <w:sz w:val="24"/>
          <w:szCs w:val="24"/>
        </w:rPr>
      </w:pPr>
      <w:hyperlink w:anchor="_Toc38656651" w:history="1">
        <w:r w:rsidR="00C26BAC" w:rsidRPr="00C26BAC">
          <w:rPr>
            <w:rStyle w:val="ab"/>
            <w:rFonts w:ascii="微软雅黑" w:eastAsia="微软雅黑" w:hAnsi="微软雅黑"/>
            <w:sz w:val="24"/>
            <w:szCs w:val="24"/>
          </w:rPr>
          <w:t>4.  我们的优势</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_Toc38656651 \h </w:instrText>
        </w:r>
        <w:r w:rsidR="00C26BAC" w:rsidRPr="00C26BAC">
          <w:rPr>
            <w:webHidden/>
            <w:sz w:val="24"/>
            <w:szCs w:val="24"/>
          </w:rPr>
        </w:r>
        <w:r w:rsidR="00C26BAC" w:rsidRPr="00C26BAC">
          <w:rPr>
            <w:webHidden/>
            <w:sz w:val="24"/>
            <w:szCs w:val="24"/>
          </w:rPr>
          <w:fldChar w:fldCharType="separate"/>
        </w:r>
        <w:r w:rsidR="0028422C">
          <w:rPr>
            <w:webHidden/>
            <w:sz w:val="24"/>
            <w:szCs w:val="24"/>
          </w:rPr>
          <w:t>- 7 -</w:t>
        </w:r>
        <w:r w:rsidR="00C26BAC" w:rsidRPr="00C26BAC">
          <w:rPr>
            <w:webHidden/>
            <w:sz w:val="24"/>
            <w:szCs w:val="24"/>
          </w:rPr>
          <w:fldChar w:fldCharType="end"/>
        </w:r>
      </w:hyperlink>
    </w:p>
    <w:p w14:paraId="5290B395" w14:textId="477DF937" w:rsidR="00C26BAC" w:rsidRPr="00C26BAC" w:rsidRDefault="0043344B">
      <w:pPr>
        <w:pStyle w:val="23"/>
        <w:rPr>
          <w:rFonts w:asciiTheme="minorHAnsi" w:eastAsiaTheme="minorEastAsia" w:hAnsiTheme="minorHAnsi" w:cstheme="minorBidi"/>
          <w:smallCaps w:val="0"/>
          <w:kern w:val="2"/>
          <w:sz w:val="24"/>
          <w:szCs w:val="24"/>
        </w:rPr>
      </w:pPr>
      <w:hyperlink w:anchor="_Toc38656652" w:history="1">
        <w:r w:rsidR="00C26BAC" w:rsidRPr="00C26BAC">
          <w:rPr>
            <w:rStyle w:val="ab"/>
            <w:rFonts w:ascii="微软雅黑" w:eastAsia="微软雅黑" w:hAnsi="微软雅黑"/>
            <w:sz w:val="24"/>
            <w:szCs w:val="24"/>
          </w:rPr>
          <w:t>5.  主要客户</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_Toc38656652 \h </w:instrText>
        </w:r>
        <w:r w:rsidR="00C26BAC" w:rsidRPr="00C26BAC">
          <w:rPr>
            <w:webHidden/>
            <w:sz w:val="24"/>
            <w:szCs w:val="24"/>
          </w:rPr>
        </w:r>
        <w:r w:rsidR="00C26BAC" w:rsidRPr="00C26BAC">
          <w:rPr>
            <w:webHidden/>
            <w:sz w:val="24"/>
            <w:szCs w:val="24"/>
          </w:rPr>
          <w:fldChar w:fldCharType="separate"/>
        </w:r>
        <w:r w:rsidR="0028422C">
          <w:rPr>
            <w:webHidden/>
            <w:sz w:val="24"/>
            <w:szCs w:val="24"/>
          </w:rPr>
          <w:t>- 7 -</w:t>
        </w:r>
        <w:r w:rsidR="00C26BAC" w:rsidRPr="00C26BAC">
          <w:rPr>
            <w:webHidden/>
            <w:sz w:val="24"/>
            <w:szCs w:val="24"/>
          </w:rPr>
          <w:fldChar w:fldCharType="end"/>
        </w:r>
      </w:hyperlink>
    </w:p>
    <w:p w14:paraId="14463FB0" w14:textId="7F58CACD" w:rsidR="00C26BAC" w:rsidRDefault="0043344B">
      <w:pPr>
        <w:pStyle w:val="11"/>
        <w:rPr>
          <w:rFonts w:asciiTheme="minorHAnsi" w:eastAsiaTheme="minorEastAsia" w:hAnsiTheme="minorHAnsi" w:cstheme="minorBidi"/>
          <w:b w:val="0"/>
          <w:bCs w:val="0"/>
          <w:caps w:val="0"/>
          <w:color w:val="auto"/>
          <w:kern w:val="2"/>
          <w:sz w:val="21"/>
          <w:szCs w:val="22"/>
        </w:rPr>
      </w:pPr>
      <w:hyperlink w:anchor="_Toc38656653" w:history="1">
        <w:r w:rsidR="00C26BAC" w:rsidRPr="007254C8">
          <w:rPr>
            <w:rStyle w:val="ab"/>
          </w:rPr>
          <w:t>二、丰富的产品内容</w:t>
        </w:r>
        <w:r w:rsidR="00C26BAC">
          <w:rPr>
            <w:webHidden/>
          </w:rPr>
          <w:tab/>
        </w:r>
        <w:r w:rsidR="00C26BAC">
          <w:rPr>
            <w:webHidden/>
          </w:rPr>
          <w:fldChar w:fldCharType="begin"/>
        </w:r>
        <w:r w:rsidR="00C26BAC">
          <w:rPr>
            <w:webHidden/>
          </w:rPr>
          <w:instrText xml:space="preserve"> PAGEREF _Toc38656653 \h </w:instrText>
        </w:r>
        <w:r w:rsidR="00C26BAC">
          <w:rPr>
            <w:webHidden/>
          </w:rPr>
        </w:r>
        <w:r w:rsidR="00C26BAC">
          <w:rPr>
            <w:webHidden/>
          </w:rPr>
          <w:fldChar w:fldCharType="separate"/>
        </w:r>
        <w:r w:rsidR="0028422C">
          <w:rPr>
            <w:webHidden/>
          </w:rPr>
          <w:t>- 10 -</w:t>
        </w:r>
        <w:r w:rsidR="00C26BAC">
          <w:rPr>
            <w:webHidden/>
          </w:rPr>
          <w:fldChar w:fldCharType="end"/>
        </w:r>
      </w:hyperlink>
    </w:p>
    <w:p w14:paraId="6605ED45" w14:textId="33E9D65C" w:rsidR="00C26BAC" w:rsidRPr="00C26BAC" w:rsidRDefault="0043344B">
      <w:pPr>
        <w:pStyle w:val="23"/>
        <w:rPr>
          <w:rFonts w:asciiTheme="minorHAnsi" w:eastAsiaTheme="minorEastAsia" w:hAnsiTheme="minorHAnsi" w:cstheme="minorBidi"/>
          <w:smallCaps w:val="0"/>
          <w:kern w:val="2"/>
          <w:sz w:val="24"/>
          <w:szCs w:val="24"/>
        </w:rPr>
      </w:pPr>
      <w:hyperlink w:anchor="_Toc38656654" w:history="1">
        <w:r w:rsidR="00C26BAC" w:rsidRPr="00C26BAC">
          <w:rPr>
            <w:rStyle w:val="ab"/>
            <w:rFonts w:ascii="微软雅黑" w:eastAsia="微软雅黑" w:hAnsi="微软雅黑"/>
            <w:sz w:val="24"/>
            <w:szCs w:val="24"/>
          </w:rPr>
          <w:t>1.  文献类数据库</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_Toc38656654 \h </w:instrText>
        </w:r>
        <w:r w:rsidR="00C26BAC" w:rsidRPr="00C26BAC">
          <w:rPr>
            <w:webHidden/>
            <w:sz w:val="24"/>
            <w:szCs w:val="24"/>
          </w:rPr>
        </w:r>
        <w:r w:rsidR="00C26BAC" w:rsidRPr="00C26BAC">
          <w:rPr>
            <w:webHidden/>
            <w:sz w:val="24"/>
            <w:szCs w:val="24"/>
          </w:rPr>
          <w:fldChar w:fldCharType="separate"/>
        </w:r>
        <w:r w:rsidR="0028422C">
          <w:rPr>
            <w:webHidden/>
            <w:sz w:val="24"/>
            <w:szCs w:val="24"/>
          </w:rPr>
          <w:t>- 10 -</w:t>
        </w:r>
        <w:r w:rsidR="00C26BAC" w:rsidRPr="00C26BAC">
          <w:rPr>
            <w:webHidden/>
            <w:sz w:val="24"/>
            <w:szCs w:val="24"/>
          </w:rPr>
          <w:fldChar w:fldCharType="end"/>
        </w:r>
      </w:hyperlink>
    </w:p>
    <w:p w14:paraId="0C6C61F6" w14:textId="74E3D7A9" w:rsidR="00C26BAC" w:rsidRPr="00C26BAC" w:rsidRDefault="0043344B">
      <w:pPr>
        <w:pStyle w:val="23"/>
        <w:rPr>
          <w:rFonts w:asciiTheme="minorHAnsi" w:eastAsiaTheme="minorEastAsia" w:hAnsiTheme="minorHAnsi" w:cstheme="minorBidi"/>
          <w:smallCaps w:val="0"/>
          <w:kern w:val="2"/>
          <w:sz w:val="24"/>
          <w:szCs w:val="24"/>
        </w:rPr>
      </w:pPr>
      <w:hyperlink w:anchor="_Toc38656655" w:history="1">
        <w:r w:rsidR="00C26BAC" w:rsidRPr="00C26BAC">
          <w:rPr>
            <w:rStyle w:val="ab"/>
            <w:rFonts w:ascii="微软雅黑" w:eastAsia="微软雅黑" w:hAnsi="微软雅黑"/>
            <w:sz w:val="24"/>
            <w:szCs w:val="24"/>
          </w:rPr>
          <w:t>2.  研究报告数据库</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_Toc38656655 \h </w:instrText>
        </w:r>
        <w:r w:rsidR="00C26BAC" w:rsidRPr="00C26BAC">
          <w:rPr>
            <w:webHidden/>
            <w:sz w:val="24"/>
            <w:szCs w:val="24"/>
          </w:rPr>
        </w:r>
        <w:r w:rsidR="00C26BAC" w:rsidRPr="00C26BAC">
          <w:rPr>
            <w:webHidden/>
            <w:sz w:val="24"/>
            <w:szCs w:val="24"/>
          </w:rPr>
          <w:fldChar w:fldCharType="separate"/>
        </w:r>
        <w:r w:rsidR="0028422C">
          <w:rPr>
            <w:webHidden/>
            <w:sz w:val="24"/>
            <w:szCs w:val="24"/>
          </w:rPr>
          <w:t>- 15 -</w:t>
        </w:r>
        <w:r w:rsidR="00C26BAC" w:rsidRPr="00C26BAC">
          <w:rPr>
            <w:webHidden/>
            <w:sz w:val="24"/>
            <w:szCs w:val="24"/>
          </w:rPr>
          <w:fldChar w:fldCharType="end"/>
        </w:r>
      </w:hyperlink>
    </w:p>
    <w:p w14:paraId="34F6D171" w14:textId="0AD339DB" w:rsidR="00C26BAC" w:rsidRPr="00C26BAC" w:rsidRDefault="0043344B">
      <w:pPr>
        <w:pStyle w:val="23"/>
        <w:rPr>
          <w:rFonts w:asciiTheme="minorHAnsi" w:eastAsiaTheme="minorEastAsia" w:hAnsiTheme="minorHAnsi" w:cstheme="minorBidi"/>
          <w:smallCaps w:val="0"/>
          <w:kern w:val="2"/>
          <w:sz w:val="24"/>
          <w:szCs w:val="24"/>
        </w:rPr>
      </w:pPr>
      <w:hyperlink w:anchor="_Toc38656656" w:history="1">
        <w:r w:rsidR="00C26BAC" w:rsidRPr="00C26BAC">
          <w:rPr>
            <w:rStyle w:val="ab"/>
            <w:rFonts w:ascii="微软雅黑" w:eastAsia="微软雅黑" w:hAnsi="微软雅黑"/>
            <w:sz w:val="24"/>
            <w:szCs w:val="24"/>
          </w:rPr>
          <w:t>3.  统计数据库</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_Toc38656656 \h </w:instrText>
        </w:r>
        <w:r w:rsidR="00C26BAC" w:rsidRPr="00C26BAC">
          <w:rPr>
            <w:webHidden/>
            <w:sz w:val="24"/>
            <w:szCs w:val="24"/>
          </w:rPr>
        </w:r>
        <w:r w:rsidR="00C26BAC" w:rsidRPr="00C26BAC">
          <w:rPr>
            <w:webHidden/>
            <w:sz w:val="24"/>
            <w:szCs w:val="24"/>
          </w:rPr>
          <w:fldChar w:fldCharType="separate"/>
        </w:r>
        <w:r w:rsidR="0028422C">
          <w:rPr>
            <w:webHidden/>
            <w:sz w:val="24"/>
            <w:szCs w:val="24"/>
          </w:rPr>
          <w:t>- 19 -</w:t>
        </w:r>
        <w:r w:rsidR="00C26BAC" w:rsidRPr="00C26BAC">
          <w:rPr>
            <w:webHidden/>
            <w:sz w:val="24"/>
            <w:szCs w:val="24"/>
          </w:rPr>
          <w:fldChar w:fldCharType="end"/>
        </w:r>
      </w:hyperlink>
    </w:p>
    <w:p w14:paraId="7BCDA2EE" w14:textId="367E4335" w:rsidR="00C26BAC" w:rsidRPr="00C26BAC" w:rsidRDefault="0043344B">
      <w:pPr>
        <w:pStyle w:val="23"/>
        <w:rPr>
          <w:rFonts w:asciiTheme="minorHAnsi" w:eastAsiaTheme="minorEastAsia" w:hAnsiTheme="minorHAnsi" w:cstheme="minorBidi"/>
          <w:smallCaps w:val="0"/>
          <w:kern w:val="2"/>
          <w:sz w:val="24"/>
          <w:szCs w:val="24"/>
        </w:rPr>
      </w:pPr>
      <w:hyperlink w:anchor="_Toc38656657" w:history="1">
        <w:r w:rsidR="00C26BAC" w:rsidRPr="00C26BAC">
          <w:rPr>
            <w:rStyle w:val="ab"/>
            <w:rFonts w:ascii="微软雅黑" w:eastAsia="微软雅黑" w:hAnsi="微软雅黑"/>
            <w:sz w:val="24"/>
            <w:szCs w:val="24"/>
          </w:rPr>
          <w:t>4.  特色数据库</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_Toc38656657 \h </w:instrText>
        </w:r>
        <w:r w:rsidR="00C26BAC" w:rsidRPr="00C26BAC">
          <w:rPr>
            <w:webHidden/>
            <w:sz w:val="24"/>
            <w:szCs w:val="24"/>
          </w:rPr>
        </w:r>
        <w:r w:rsidR="00C26BAC" w:rsidRPr="00C26BAC">
          <w:rPr>
            <w:webHidden/>
            <w:sz w:val="24"/>
            <w:szCs w:val="24"/>
          </w:rPr>
          <w:fldChar w:fldCharType="separate"/>
        </w:r>
        <w:r w:rsidR="0028422C">
          <w:rPr>
            <w:webHidden/>
            <w:sz w:val="24"/>
            <w:szCs w:val="24"/>
          </w:rPr>
          <w:t>- 28 -</w:t>
        </w:r>
        <w:r w:rsidR="00C26BAC" w:rsidRPr="00C26BAC">
          <w:rPr>
            <w:webHidden/>
            <w:sz w:val="24"/>
            <w:szCs w:val="24"/>
          </w:rPr>
          <w:fldChar w:fldCharType="end"/>
        </w:r>
      </w:hyperlink>
    </w:p>
    <w:p w14:paraId="1AF07E39" w14:textId="031DBE21" w:rsidR="00C26BAC" w:rsidRPr="00C26BAC" w:rsidRDefault="0043344B" w:rsidP="00A34C82">
      <w:pPr>
        <w:pStyle w:val="31"/>
        <w:rPr>
          <w:rFonts w:asciiTheme="minorHAnsi" w:eastAsiaTheme="minorEastAsia" w:hAnsiTheme="minorHAnsi" w:cstheme="minorBidi"/>
          <w:kern w:val="2"/>
        </w:rPr>
      </w:pPr>
      <w:hyperlink w:anchor="_Toc38656658" w:history="1">
        <w:r w:rsidR="00C26BAC" w:rsidRPr="00C26BAC">
          <w:rPr>
            <w:rStyle w:val="ab"/>
            <w:sz w:val="21"/>
            <w:szCs w:val="21"/>
          </w:rPr>
          <w:t>4.1世界经济与金融信息平台</w:t>
        </w:r>
        <w:r w:rsidR="00C26BAC" w:rsidRPr="00C26BAC">
          <w:rPr>
            <w:webHidden/>
          </w:rPr>
          <w:tab/>
        </w:r>
        <w:r w:rsidR="00C26BAC" w:rsidRPr="00C26BAC">
          <w:rPr>
            <w:webHidden/>
          </w:rPr>
          <w:fldChar w:fldCharType="begin"/>
        </w:r>
        <w:r w:rsidR="00C26BAC" w:rsidRPr="00C26BAC">
          <w:rPr>
            <w:webHidden/>
          </w:rPr>
          <w:instrText xml:space="preserve"> PAGEREF _Toc38656658 \h </w:instrText>
        </w:r>
        <w:r w:rsidR="00C26BAC" w:rsidRPr="00C26BAC">
          <w:rPr>
            <w:webHidden/>
          </w:rPr>
        </w:r>
        <w:r w:rsidR="00C26BAC" w:rsidRPr="00C26BAC">
          <w:rPr>
            <w:webHidden/>
          </w:rPr>
          <w:fldChar w:fldCharType="separate"/>
        </w:r>
        <w:r w:rsidR="0028422C">
          <w:rPr>
            <w:webHidden/>
          </w:rPr>
          <w:t>- 28 -</w:t>
        </w:r>
        <w:r w:rsidR="00C26BAC" w:rsidRPr="00C26BAC">
          <w:rPr>
            <w:webHidden/>
          </w:rPr>
          <w:fldChar w:fldCharType="end"/>
        </w:r>
      </w:hyperlink>
    </w:p>
    <w:p w14:paraId="17270AA1" w14:textId="3ABF4DB9" w:rsidR="00C26BAC" w:rsidRPr="00C26BAC" w:rsidRDefault="0043344B" w:rsidP="00A34C82">
      <w:pPr>
        <w:pStyle w:val="31"/>
        <w:rPr>
          <w:rFonts w:asciiTheme="minorHAnsi" w:eastAsiaTheme="minorEastAsia" w:hAnsiTheme="minorHAnsi" w:cstheme="minorBidi"/>
          <w:kern w:val="2"/>
        </w:rPr>
      </w:pPr>
      <w:hyperlink w:anchor="_Toc38656659" w:history="1">
        <w:r w:rsidR="00C26BAC" w:rsidRPr="00C26BAC">
          <w:rPr>
            <w:rStyle w:val="ab"/>
            <w:sz w:val="21"/>
            <w:szCs w:val="21"/>
          </w:rPr>
          <w:t>4.2 经济</w:t>
        </w:r>
        <w:r w:rsidR="00C26BAC" w:rsidRPr="00C26BAC">
          <w:rPr>
            <w:rStyle w:val="ab"/>
            <w:rFonts w:hint="eastAsia"/>
            <w:sz w:val="21"/>
            <w:szCs w:val="21"/>
          </w:rPr>
          <w:t>・管理案例库</w:t>
        </w:r>
        <w:r w:rsidR="00C26BAC" w:rsidRPr="00C26BAC">
          <w:rPr>
            <w:webHidden/>
          </w:rPr>
          <w:tab/>
        </w:r>
        <w:r w:rsidR="00C26BAC" w:rsidRPr="00C26BAC">
          <w:rPr>
            <w:webHidden/>
          </w:rPr>
          <w:fldChar w:fldCharType="begin"/>
        </w:r>
        <w:r w:rsidR="00C26BAC" w:rsidRPr="00C26BAC">
          <w:rPr>
            <w:webHidden/>
          </w:rPr>
          <w:instrText xml:space="preserve"> PAGEREF _Toc38656659 \h </w:instrText>
        </w:r>
        <w:r w:rsidR="00C26BAC" w:rsidRPr="00C26BAC">
          <w:rPr>
            <w:webHidden/>
          </w:rPr>
        </w:r>
        <w:r w:rsidR="00C26BAC" w:rsidRPr="00C26BAC">
          <w:rPr>
            <w:webHidden/>
          </w:rPr>
          <w:fldChar w:fldCharType="separate"/>
        </w:r>
        <w:r w:rsidR="0028422C">
          <w:rPr>
            <w:webHidden/>
          </w:rPr>
          <w:t>- 35 -</w:t>
        </w:r>
        <w:r w:rsidR="00C26BAC" w:rsidRPr="00C26BAC">
          <w:rPr>
            <w:webHidden/>
          </w:rPr>
          <w:fldChar w:fldCharType="end"/>
        </w:r>
      </w:hyperlink>
    </w:p>
    <w:p w14:paraId="4FCF85A0" w14:textId="4ACA9B23" w:rsidR="00C26BAC" w:rsidRPr="00C26BAC" w:rsidRDefault="0043344B" w:rsidP="00A34C82">
      <w:pPr>
        <w:pStyle w:val="31"/>
        <w:rPr>
          <w:rFonts w:asciiTheme="minorHAnsi" w:eastAsiaTheme="minorEastAsia" w:hAnsiTheme="minorHAnsi" w:cstheme="minorBidi"/>
          <w:kern w:val="2"/>
        </w:rPr>
      </w:pPr>
      <w:hyperlink w:anchor="_Toc38656660" w:history="1">
        <w:r w:rsidR="00C26BAC" w:rsidRPr="00C26BAC">
          <w:rPr>
            <w:rStyle w:val="ab"/>
            <w:sz w:val="21"/>
            <w:szCs w:val="21"/>
          </w:rPr>
          <w:t>4.3“一带一路”研究与决策支撑平台</w:t>
        </w:r>
        <w:r w:rsidR="00C26BAC" w:rsidRPr="00C26BAC">
          <w:rPr>
            <w:webHidden/>
          </w:rPr>
          <w:tab/>
        </w:r>
        <w:r w:rsidR="00C26BAC" w:rsidRPr="00C26BAC">
          <w:rPr>
            <w:webHidden/>
          </w:rPr>
          <w:fldChar w:fldCharType="begin"/>
        </w:r>
        <w:r w:rsidR="00C26BAC" w:rsidRPr="00C26BAC">
          <w:rPr>
            <w:webHidden/>
          </w:rPr>
          <w:instrText xml:space="preserve"> PAGEREF _Toc38656660 \h </w:instrText>
        </w:r>
        <w:r w:rsidR="00C26BAC" w:rsidRPr="00C26BAC">
          <w:rPr>
            <w:webHidden/>
          </w:rPr>
        </w:r>
        <w:r w:rsidR="00C26BAC" w:rsidRPr="00C26BAC">
          <w:rPr>
            <w:webHidden/>
          </w:rPr>
          <w:fldChar w:fldCharType="separate"/>
        </w:r>
        <w:r w:rsidR="0028422C">
          <w:rPr>
            <w:webHidden/>
          </w:rPr>
          <w:t>- 38 -</w:t>
        </w:r>
        <w:r w:rsidR="00C26BAC" w:rsidRPr="00C26BAC">
          <w:rPr>
            <w:webHidden/>
          </w:rPr>
          <w:fldChar w:fldCharType="end"/>
        </w:r>
      </w:hyperlink>
    </w:p>
    <w:p w14:paraId="67461B5F" w14:textId="159623EE" w:rsidR="00C26BAC" w:rsidRPr="00C26BAC" w:rsidRDefault="0043344B" w:rsidP="00A34C82">
      <w:pPr>
        <w:pStyle w:val="31"/>
        <w:rPr>
          <w:rFonts w:asciiTheme="minorHAnsi" w:eastAsiaTheme="minorEastAsia" w:hAnsiTheme="minorHAnsi" w:cstheme="minorBidi"/>
          <w:kern w:val="2"/>
        </w:rPr>
      </w:pPr>
      <w:hyperlink w:anchor="_Toc38656661" w:history="1">
        <w:r w:rsidR="00C26BAC" w:rsidRPr="00C26BAC">
          <w:rPr>
            <w:rStyle w:val="ab"/>
            <w:sz w:val="21"/>
            <w:szCs w:val="21"/>
          </w:rPr>
          <w:t>4.4国际贸易研究及决策支持系统</w:t>
        </w:r>
        <w:r w:rsidR="00C26BAC" w:rsidRPr="00C26BAC">
          <w:rPr>
            <w:webHidden/>
          </w:rPr>
          <w:tab/>
        </w:r>
        <w:r w:rsidR="00C26BAC" w:rsidRPr="00C26BAC">
          <w:rPr>
            <w:webHidden/>
          </w:rPr>
          <w:fldChar w:fldCharType="begin"/>
        </w:r>
        <w:r w:rsidR="00C26BAC" w:rsidRPr="00C26BAC">
          <w:rPr>
            <w:webHidden/>
          </w:rPr>
          <w:instrText xml:space="preserve"> PAGEREF _Toc38656661 \h </w:instrText>
        </w:r>
        <w:r w:rsidR="00C26BAC" w:rsidRPr="00C26BAC">
          <w:rPr>
            <w:webHidden/>
          </w:rPr>
        </w:r>
        <w:r w:rsidR="00C26BAC" w:rsidRPr="00C26BAC">
          <w:rPr>
            <w:webHidden/>
          </w:rPr>
          <w:fldChar w:fldCharType="separate"/>
        </w:r>
        <w:r w:rsidR="0028422C">
          <w:rPr>
            <w:webHidden/>
          </w:rPr>
          <w:t>- 47 -</w:t>
        </w:r>
        <w:r w:rsidR="00C26BAC" w:rsidRPr="00C26BAC">
          <w:rPr>
            <w:webHidden/>
          </w:rPr>
          <w:fldChar w:fldCharType="end"/>
        </w:r>
      </w:hyperlink>
    </w:p>
    <w:p w14:paraId="0794F9F6" w14:textId="120C8411" w:rsidR="00C26BAC" w:rsidRPr="00C26BAC" w:rsidRDefault="0043344B" w:rsidP="00A34C82">
      <w:pPr>
        <w:pStyle w:val="31"/>
        <w:rPr>
          <w:rFonts w:asciiTheme="minorHAnsi" w:eastAsiaTheme="minorEastAsia" w:hAnsiTheme="minorHAnsi" w:cstheme="minorBidi"/>
          <w:kern w:val="2"/>
        </w:rPr>
      </w:pPr>
      <w:hyperlink w:anchor="_Toc38656662" w:history="1">
        <w:r w:rsidR="00C26BAC" w:rsidRPr="00C26BAC">
          <w:rPr>
            <w:rStyle w:val="ab"/>
            <w:sz w:val="21"/>
            <w:szCs w:val="21"/>
          </w:rPr>
          <w:t>4.5 战略性新兴产业数据库</w:t>
        </w:r>
        <w:r w:rsidR="00C26BAC" w:rsidRPr="00C26BAC">
          <w:rPr>
            <w:webHidden/>
          </w:rPr>
          <w:tab/>
        </w:r>
        <w:r w:rsidR="00C26BAC" w:rsidRPr="00C26BAC">
          <w:rPr>
            <w:webHidden/>
          </w:rPr>
          <w:fldChar w:fldCharType="begin"/>
        </w:r>
        <w:r w:rsidR="00C26BAC" w:rsidRPr="00C26BAC">
          <w:rPr>
            <w:webHidden/>
          </w:rPr>
          <w:instrText xml:space="preserve"> PAGEREF _Toc38656662 \h </w:instrText>
        </w:r>
        <w:r w:rsidR="00C26BAC" w:rsidRPr="00C26BAC">
          <w:rPr>
            <w:webHidden/>
          </w:rPr>
        </w:r>
        <w:r w:rsidR="00C26BAC" w:rsidRPr="00C26BAC">
          <w:rPr>
            <w:webHidden/>
          </w:rPr>
          <w:fldChar w:fldCharType="separate"/>
        </w:r>
        <w:r w:rsidR="0028422C">
          <w:rPr>
            <w:webHidden/>
          </w:rPr>
          <w:t>- 51 -</w:t>
        </w:r>
        <w:r w:rsidR="00C26BAC" w:rsidRPr="00C26BAC">
          <w:rPr>
            <w:webHidden/>
          </w:rPr>
          <w:fldChar w:fldCharType="end"/>
        </w:r>
      </w:hyperlink>
    </w:p>
    <w:p w14:paraId="7945FBCD" w14:textId="1C3F7214" w:rsidR="00C26BAC" w:rsidRPr="00C26BAC" w:rsidRDefault="0043344B" w:rsidP="00A34C82">
      <w:pPr>
        <w:pStyle w:val="31"/>
        <w:rPr>
          <w:rFonts w:asciiTheme="minorHAnsi" w:eastAsiaTheme="minorEastAsia" w:hAnsiTheme="minorHAnsi" w:cstheme="minorBidi"/>
          <w:kern w:val="2"/>
        </w:rPr>
      </w:pPr>
      <w:hyperlink w:anchor="_Toc38656663" w:history="1">
        <w:r w:rsidR="00C26BAC" w:rsidRPr="00C26BAC">
          <w:rPr>
            <w:rStyle w:val="ab"/>
            <w:sz w:val="21"/>
            <w:szCs w:val="21"/>
          </w:rPr>
          <w:t>4.6文化产业数据库</w:t>
        </w:r>
        <w:r w:rsidR="00C26BAC" w:rsidRPr="00C26BAC">
          <w:rPr>
            <w:webHidden/>
          </w:rPr>
          <w:tab/>
        </w:r>
        <w:r w:rsidR="00C26BAC" w:rsidRPr="00C26BAC">
          <w:rPr>
            <w:webHidden/>
          </w:rPr>
          <w:fldChar w:fldCharType="begin"/>
        </w:r>
        <w:r w:rsidR="00C26BAC" w:rsidRPr="00C26BAC">
          <w:rPr>
            <w:webHidden/>
          </w:rPr>
          <w:instrText xml:space="preserve"> PAGEREF _Toc38656663 \h </w:instrText>
        </w:r>
        <w:r w:rsidR="00C26BAC" w:rsidRPr="00C26BAC">
          <w:rPr>
            <w:webHidden/>
          </w:rPr>
        </w:r>
        <w:r w:rsidR="00C26BAC" w:rsidRPr="00C26BAC">
          <w:rPr>
            <w:webHidden/>
          </w:rPr>
          <w:fldChar w:fldCharType="separate"/>
        </w:r>
        <w:r w:rsidR="0028422C">
          <w:rPr>
            <w:webHidden/>
          </w:rPr>
          <w:t>- 54 -</w:t>
        </w:r>
        <w:r w:rsidR="00C26BAC" w:rsidRPr="00C26BAC">
          <w:rPr>
            <w:webHidden/>
          </w:rPr>
          <w:fldChar w:fldCharType="end"/>
        </w:r>
      </w:hyperlink>
    </w:p>
    <w:p w14:paraId="0CD9D279" w14:textId="59825CD4" w:rsidR="00C26BAC" w:rsidRPr="00C26BAC" w:rsidRDefault="0043344B" w:rsidP="00A34C82">
      <w:pPr>
        <w:pStyle w:val="31"/>
        <w:rPr>
          <w:rFonts w:asciiTheme="minorHAnsi" w:eastAsiaTheme="minorEastAsia" w:hAnsiTheme="minorHAnsi" w:cstheme="minorBidi"/>
          <w:kern w:val="2"/>
        </w:rPr>
      </w:pPr>
      <w:hyperlink w:anchor="_Toc38656664" w:history="1">
        <w:r w:rsidR="00C26BAC" w:rsidRPr="00C26BAC">
          <w:rPr>
            <w:rStyle w:val="ab"/>
            <w:sz w:val="21"/>
            <w:szCs w:val="21"/>
          </w:rPr>
          <w:t>4.7数字经济发展观察与监测平台</w:t>
        </w:r>
        <w:r w:rsidR="00C26BAC" w:rsidRPr="00C26BAC">
          <w:rPr>
            <w:webHidden/>
          </w:rPr>
          <w:tab/>
        </w:r>
        <w:r w:rsidR="00C26BAC" w:rsidRPr="00C26BAC">
          <w:rPr>
            <w:webHidden/>
          </w:rPr>
          <w:fldChar w:fldCharType="begin"/>
        </w:r>
        <w:r w:rsidR="00C26BAC" w:rsidRPr="00C26BAC">
          <w:rPr>
            <w:webHidden/>
          </w:rPr>
          <w:instrText xml:space="preserve"> PAGEREF _Toc38656664 \h </w:instrText>
        </w:r>
        <w:r w:rsidR="00C26BAC" w:rsidRPr="00C26BAC">
          <w:rPr>
            <w:webHidden/>
          </w:rPr>
        </w:r>
        <w:r w:rsidR="00C26BAC" w:rsidRPr="00C26BAC">
          <w:rPr>
            <w:webHidden/>
          </w:rPr>
          <w:fldChar w:fldCharType="separate"/>
        </w:r>
        <w:r w:rsidR="0028422C">
          <w:rPr>
            <w:webHidden/>
          </w:rPr>
          <w:t>- 58 -</w:t>
        </w:r>
        <w:r w:rsidR="00C26BAC" w:rsidRPr="00C26BAC">
          <w:rPr>
            <w:webHidden/>
          </w:rPr>
          <w:fldChar w:fldCharType="end"/>
        </w:r>
      </w:hyperlink>
    </w:p>
    <w:p w14:paraId="1B6C2E1F" w14:textId="4602E3DD" w:rsidR="00C26BAC" w:rsidRPr="00C26BAC" w:rsidRDefault="0043344B" w:rsidP="00A34C82">
      <w:pPr>
        <w:pStyle w:val="31"/>
        <w:rPr>
          <w:rFonts w:asciiTheme="minorHAnsi" w:eastAsiaTheme="minorEastAsia" w:hAnsiTheme="minorHAnsi" w:cstheme="minorBidi"/>
          <w:kern w:val="2"/>
        </w:rPr>
      </w:pPr>
      <w:hyperlink w:anchor="_Toc38656665" w:history="1">
        <w:r w:rsidR="00C26BAC" w:rsidRPr="00C26BAC">
          <w:rPr>
            <w:rStyle w:val="ab"/>
            <w:sz w:val="21"/>
            <w:szCs w:val="21"/>
          </w:rPr>
          <w:t>4.8 绿色金融大数据平台</w:t>
        </w:r>
        <w:r w:rsidR="00C26BAC" w:rsidRPr="00C26BAC">
          <w:rPr>
            <w:webHidden/>
          </w:rPr>
          <w:tab/>
        </w:r>
        <w:r w:rsidR="00C26BAC" w:rsidRPr="00C26BAC">
          <w:rPr>
            <w:webHidden/>
          </w:rPr>
          <w:fldChar w:fldCharType="begin"/>
        </w:r>
        <w:r w:rsidR="00C26BAC" w:rsidRPr="00C26BAC">
          <w:rPr>
            <w:webHidden/>
          </w:rPr>
          <w:instrText xml:space="preserve"> PAGEREF _Toc38656665 \h </w:instrText>
        </w:r>
        <w:r w:rsidR="00C26BAC" w:rsidRPr="00C26BAC">
          <w:rPr>
            <w:webHidden/>
          </w:rPr>
        </w:r>
        <w:r w:rsidR="00C26BAC" w:rsidRPr="00C26BAC">
          <w:rPr>
            <w:webHidden/>
          </w:rPr>
          <w:fldChar w:fldCharType="separate"/>
        </w:r>
        <w:r w:rsidR="0028422C">
          <w:rPr>
            <w:webHidden/>
          </w:rPr>
          <w:t>- 63 -</w:t>
        </w:r>
        <w:r w:rsidR="00C26BAC" w:rsidRPr="00C26BAC">
          <w:rPr>
            <w:webHidden/>
          </w:rPr>
          <w:fldChar w:fldCharType="end"/>
        </w:r>
      </w:hyperlink>
    </w:p>
    <w:p w14:paraId="20321DA7" w14:textId="46025E31" w:rsidR="00C26BAC" w:rsidRPr="00C26BAC" w:rsidRDefault="0043344B" w:rsidP="00A34C82">
      <w:pPr>
        <w:pStyle w:val="31"/>
        <w:rPr>
          <w:rFonts w:asciiTheme="minorHAnsi" w:eastAsiaTheme="minorEastAsia" w:hAnsiTheme="minorHAnsi" w:cstheme="minorBidi"/>
          <w:kern w:val="2"/>
        </w:rPr>
      </w:pPr>
      <w:hyperlink w:anchor="_Toc38656666" w:history="1">
        <w:r w:rsidR="00C26BAC" w:rsidRPr="00C26BAC">
          <w:rPr>
            <w:rStyle w:val="ab"/>
            <w:sz w:val="21"/>
            <w:szCs w:val="21"/>
          </w:rPr>
          <w:t>4.9政策法规数据库</w:t>
        </w:r>
        <w:r w:rsidR="00C26BAC" w:rsidRPr="00C26BAC">
          <w:rPr>
            <w:webHidden/>
          </w:rPr>
          <w:tab/>
        </w:r>
        <w:r w:rsidR="00C26BAC" w:rsidRPr="00C26BAC">
          <w:rPr>
            <w:webHidden/>
          </w:rPr>
          <w:fldChar w:fldCharType="begin"/>
        </w:r>
        <w:r w:rsidR="00C26BAC" w:rsidRPr="00C26BAC">
          <w:rPr>
            <w:webHidden/>
          </w:rPr>
          <w:instrText xml:space="preserve"> PAGEREF _Toc38656666 \h </w:instrText>
        </w:r>
        <w:r w:rsidR="00C26BAC" w:rsidRPr="00C26BAC">
          <w:rPr>
            <w:webHidden/>
          </w:rPr>
        </w:r>
        <w:r w:rsidR="00C26BAC" w:rsidRPr="00C26BAC">
          <w:rPr>
            <w:webHidden/>
          </w:rPr>
          <w:fldChar w:fldCharType="separate"/>
        </w:r>
        <w:r w:rsidR="0028422C">
          <w:rPr>
            <w:webHidden/>
          </w:rPr>
          <w:t>- 66 -</w:t>
        </w:r>
        <w:r w:rsidR="00C26BAC" w:rsidRPr="00C26BAC">
          <w:rPr>
            <w:webHidden/>
          </w:rPr>
          <w:fldChar w:fldCharType="end"/>
        </w:r>
      </w:hyperlink>
    </w:p>
    <w:p w14:paraId="3DA84099" w14:textId="49BE035B" w:rsidR="00C26BAC" w:rsidRPr="00C26BAC" w:rsidRDefault="0043344B" w:rsidP="00A34C82">
      <w:pPr>
        <w:pStyle w:val="31"/>
        <w:rPr>
          <w:rFonts w:asciiTheme="minorHAnsi" w:eastAsiaTheme="minorEastAsia" w:hAnsiTheme="minorHAnsi" w:cstheme="minorBidi"/>
          <w:kern w:val="2"/>
        </w:rPr>
      </w:pPr>
      <w:hyperlink w:anchor="_Toc38656667" w:history="1">
        <w:r w:rsidR="00C26BAC" w:rsidRPr="00C26BAC">
          <w:rPr>
            <w:rStyle w:val="ab"/>
            <w:sz w:val="21"/>
            <w:szCs w:val="21"/>
          </w:rPr>
          <w:t>4.10企业大数据平台</w:t>
        </w:r>
        <w:r w:rsidR="00C26BAC" w:rsidRPr="00C26BAC">
          <w:rPr>
            <w:webHidden/>
          </w:rPr>
          <w:tab/>
        </w:r>
        <w:r w:rsidR="00C26BAC" w:rsidRPr="00C26BAC">
          <w:rPr>
            <w:webHidden/>
          </w:rPr>
          <w:fldChar w:fldCharType="begin"/>
        </w:r>
        <w:r w:rsidR="00C26BAC" w:rsidRPr="00C26BAC">
          <w:rPr>
            <w:webHidden/>
          </w:rPr>
          <w:instrText xml:space="preserve"> PAGEREF _Toc38656667 \h </w:instrText>
        </w:r>
        <w:r w:rsidR="00C26BAC" w:rsidRPr="00C26BAC">
          <w:rPr>
            <w:webHidden/>
          </w:rPr>
        </w:r>
        <w:r w:rsidR="00C26BAC" w:rsidRPr="00C26BAC">
          <w:rPr>
            <w:webHidden/>
          </w:rPr>
          <w:fldChar w:fldCharType="separate"/>
        </w:r>
        <w:r w:rsidR="0028422C">
          <w:rPr>
            <w:webHidden/>
          </w:rPr>
          <w:t>- 69 -</w:t>
        </w:r>
        <w:r w:rsidR="00C26BAC" w:rsidRPr="00C26BAC">
          <w:rPr>
            <w:webHidden/>
          </w:rPr>
          <w:fldChar w:fldCharType="end"/>
        </w:r>
      </w:hyperlink>
    </w:p>
    <w:p w14:paraId="7AC2F882" w14:textId="4B1F8CF0" w:rsidR="00C26BAC" w:rsidRDefault="0043344B">
      <w:pPr>
        <w:pStyle w:val="11"/>
        <w:rPr>
          <w:rFonts w:asciiTheme="minorHAnsi" w:eastAsiaTheme="minorEastAsia" w:hAnsiTheme="minorHAnsi" w:cstheme="minorBidi"/>
          <w:b w:val="0"/>
          <w:bCs w:val="0"/>
          <w:caps w:val="0"/>
          <w:color w:val="auto"/>
          <w:kern w:val="2"/>
          <w:sz w:val="21"/>
          <w:szCs w:val="22"/>
        </w:rPr>
      </w:pPr>
      <w:hyperlink w:anchor="_Toc38656668" w:history="1">
        <w:r w:rsidR="00C26BAC" w:rsidRPr="007254C8">
          <w:rPr>
            <w:rStyle w:val="ab"/>
          </w:rPr>
          <w:t>三、</w:t>
        </w:r>
        <w:r w:rsidR="00C26BAC">
          <w:rPr>
            <w:rFonts w:asciiTheme="minorHAnsi" w:eastAsiaTheme="minorEastAsia" w:hAnsiTheme="minorHAnsi" w:cstheme="minorBidi"/>
            <w:b w:val="0"/>
            <w:bCs w:val="0"/>
            <w:caps w:val="0"/>
            <w:color w:val="auto"/>
            <w:kern w:val="2"/>
            <w:sz w:val="21"/>
            <w:szCs w:val="22"/>
          </w:rPr>
          <w:tab/>
        </w:r>
        <w:r w:rsidR="00C26BAC" w:rsidRPr="007254C8">
          <w:rPr>
            <w:rStyle w:val="ab"/>
          </w:rPr>
          <w:t>针对不同用户的细分产品</w:t>
        </w:r>
        <w:r w:rsidR="00C26BAC">
          <w:rPr>
            <w:webHidden/>
          </w:rPr>
          <w:tab/>
        </w:r>
        <w:r w:rsidR="00C26BAC">
          <w:rPr>
            <w:webHidden/>
          </w:rPr>
          <w:fldChar w:fldCharType="begin"/>
        </w:r>
        <w:r w:rsidR="00C26BAC">
          <w:rPr>
            <w:webHidden/>
          </w:rPr>
          <w:instrText xml:space="preserve"> PAGEREF _Toc38656668 \h </w:instrText>
        </w:r>
        <w:r w:rsidR="00C26BAC">
          <w:rPr>
            <w:webHidden/>
          </w:rPr>
        </w:r>
        <w:r w:rsidR="00C26BAC">
          <w:rPr>
            <w:webHidden/>
          </w:rPr>
          <w:fldChar w:fldCharType="separate"/>
        </w:r>
        <w:r w:rsidR="0028422C">
          <w:rPr>
            <w:webHidden/>
          </w:rPr>
          <w:t>- 74 -</w:t>
        </w:r>
        <w:r w:rsidR="00C26BAC">
          <w:rPr>
            <w:webHidden/>
          </w:rPr>
          <w:fldChar w:fldCharType="end"/>
        </w:r>
      </w:hyperlink>
    </w:p>
    <w:p w14:paraId="24C485A5" w14:textId="73FF4213" w:rsidR="00C26BAC" w:rsidRPr="00C26BAC" w:rsidRDefault="0043344B">
      <w:pPr>
        <w:pStyle w:val="23"/>
        <w:rPr>
          <w:rFonts w:asciiTheme="minorHAnsi" w:eastAsiaTheme="minorEastAsia" w:hAnsiTheme="minorHAnsi" w:cstheme="minorBidi"/>
          <w:smallCaps w:val="0"/>
          <w:kern w:val="2"/>
          <w:sz w:val="24"/>
          <w:szCs w:val="24"/>
        </w:rPr>
      </w:pPr>
      <w:hyperlink w:anchor="_Toc38656669" w:history="1">
        <w:r w:rsidR="00C26BAC" w:rsidRPr="00C26BAC">
          <w:rPr>
            <w:rStyle w:val="ab"/>
            <w:rFonts w:ascii="微软雅黑" w:eastAsia="微软雅黑" w:hAnsi="微软雅黑"/>
            <w:sz w:val="24"/>
            <w:szCs w:val="24"/>
          </w:rPr>
          <w:t>1．  国研网综合版</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_Toc38656669 \h </w:instrText>
        </w:r>
        <w:r w:rsidR="00C26BAC" w:rsidRPr="00C26BAC">
          <w:rPr>
            <w:webHidden/>
            <w:sz w:val="24"/>
            <w:szCs w:val="24"/>
          </w:rPr>
        </w:r>
        <w:r w:rsidR="00C26BAC" w:rsidRPr="00C26BAC">
          <w:rPr>
            <w:webHidden/>
            <w:sz w:val="24"/>
            <w:szCs w:val="24"/>
          </w:rPr>
          <w:fldChar w:fldCharType="separate"/>
        </w:r>
        <w:r w:rsidR="0028422C">
          <w:rPr>
            <w:webHidden/>
            <w:sz w:val="24"/>
            <w:szCs w:val="24"/>
          </w:rPr>
          <w:t>- 74 -</w:t>
        </w:r>
        <w:r w:rsidR="00C26BAC" w:rsidRPr="00C26BAC">
          <w:rPr>
            <w:webHidden/>
            <w:sz w:val="24"/>
            <w:szCs w:val="24"/>
          </w:rPr>
          <w:fldChar w:fldCharType="end"/>
        </w:r>
      </w:hyperlink>
    </w:p>
    <w:p w14:paraId="2247CC81" w14:textId="0F3EC3C8" w:rsidR="00C26BAC" w:rsidRPr="00C26BAC" w:rsidRDefault="0043344B">
      <w:pPr>
        <w:pStyle w:val="23"/>
        <w:rPr>
          <w:rFonts w:asciiTheme="minorHAnsi" w:eastAsiaTheme="minorEastAsia" w:hAnsiTheme="minorHAnsi" w:cstheme="minorBidi"/>
          <w:smallCaps w:val="0"/>
          <w:kern w:val="2"/>
          <w:sz w:val="24"/>
          <w:szCs w:val="24"/>
        </w:rPr>
      </w:pPr>
      <w:hyperlink w:anchor="_Toc38656670" w:history="1">
        <w:r w:rsidR="00C26BAC" w:rsidRPr="00C26BAC">
          <w:rPr>
            <w:rStyle w:val="ab"/>
            <w:rFonts w:ascii="微软雅黑" w:eastAsia="微软雅黑" w:hAnsi="微软雅黑"/>
            <w:sz w:val="24"/>
            <w:szCs w:val="24"/>
          </w:rPr>
          <w:t>2．  国研网党政版</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_Toc38656670 \h </w:instrText>
        </w:r>
        <w:r w:rsidR="00C26BAC" w:rsidRPr="00C26BAC">
          <w:rPr>
            <w:webHidden/>
            <w:sz w:val="24"/>
            <w:szCs w:val="24"/>
          </w:rPr>
        </w:r>
        <w:r w:rsidR="00C26BAC" w:rsidRPr="00C26BAC">
          <w:rPr>
            <w:webHidden/>
            <w:sz w:val="24"/>
            <w:szCs w:val="24"/>
          </w:rPr>
          <w:fldChar w:fldCharType="separate"/>
        </w:r>
        <w:r w:rsidR="0028422C">
          <w:rPr>
            <w:webHidden/>
            <w:sz w:val="24"/>
            <w:szCs w:val="24"/>
          </w:rPr>
          <w:t>- 75 -</w:t>
        </w:r>
        <w:r w:rsidR="00C26BAC" w:rsidRPr="00C26BAC">
          <w:rPr>
            <w:webHidden/>
            <w:sz w:val="24"/>
            <w:szCs w:val="24"/>
          </w:rPr>
          <w:fldChar w:fldCharType="end"/>
        </w:r>
      </w:hyperlink>
    </w:p>
    <w:p w14:paraId="377D483B" w14:textId="1D5DBE3D" w:rsidR="00C26BAC" w:rsidRPr="00C26BAC" w:rsidRDefault="0043344B">
      <w:pPr>
        <w:pStyle w:val="23"/>
        <w:rPr>
          <w:rFonts w:asciiTheme="minorHAnsi" w:eastAsiaTheme="minorEastAsia" w:hAnsiTheme="minorHAnsi" w:cstheme="minorBidi"/>
          <w:smallCaps w:val="0"/>
          <w:kern w:val="2"/>
          <w:sz w:val="24"/>
          <w:szCs w:val="24"/>
        </w:rPr>
      </w:pPr>
      <w:hyperlink w:anchor="_Toc38656671" w:history="1">
        <w:r w:rsidR="00C26BAC" w:rsidRPr="00C26BAC">
          <w:rPr>
            <w:rStyle w:val="ab"/>
            <w:rFonts w:ascii="微软雅黑" w:eastAsia="微软雅黑" w:hAnsi="微软雅黑"/>
            <w:sz w:val="24"/>
            <w:szCs w:val="24"/>
          </w:rPr>
          <w:t>3．  国研网教育版</w:t>
        </w:r>
        <w:r w:rsidR="00C26BAC" w:rsidRPr="00C26BAC">
          <w:rPr>
            <w:webHidden/>
            <w:sz w:val="24"/>
            <w:szCs w:val="24"/>
          </w:rPr>
          <w:tab/>
        </w:r>
        <w:r w:rsidR="00C26BAC" w:rsidRPr="00C26BAC">
          <w:rPr>
            <w:webHidden/>
            <w:sz w:val="24"/>
            <w:szCs w:val="24"/>
          </w:rPr>
          <w:fldChar w:fldCharType="begin"/>
        </w:r>
        <w:r w:rsidR="00C26BAC" w:rsidRPr="00C26BAC">
          <w:rPr>
            <w:webHidden/>
            <w:sz w:val="24"/>
            <w:szCs w:val="24"/>
          </w:rPr>
          <w:instrText xml:space="preserve"> PAGEREF _Toc38656671 \h </w:instrText>
        </w:r>
        <w:r w:rsidR="00C26BAC" w:rsidRPr="00C26BAC">
          <w:rPr>
            <w:webHidden/>
            <w:sz w:val="24"/>
            <w:szCs w:val="24"/>
          </w:rPr>
        </w:r>
        <w:r w:rsidR="00C26BAC" w:rsidRPr="00C26BAC">
          <w:rPr>
            <w:webHidden/>
            <w:sz w:val="24"/>
            <w:szCs w:val="24"/>
          </w:rPr>
          <w:fldChar w:fldCharType="separate"/>
        </w:r>
        <w:r w:rsidR="0028422C">
          <w:rPr>
            <w:webHidden/>
            <w:sz w:val="24"/>
            <w:szCs w:val="24"/>
          </w:rPr>
          <w:t>- 78 -</w:t>
        </w:r>
        <w:r w:rsidR="00C26BAC" w:rsidRPr="00C26BAC">
          <w:rPr>
            <w:webHidden/>
            <w:sz w:val="24"/>
            <w:szCs w:val="24"/>
          </w:rPr>
          <w:fldChar w:fldCharType="end"/>
        </w:r>
      </w:hyperlink>
    </w:p>
    <w:p w14:paraId="5C48D154" w14:textId="366881AE" w:rsidR="00C26BAC" w:rsidRDefault="0043344B">
      <w:pPr>
        <w:pStyle w:val="11"/>
        <w:rPr>
          <w:rFonts w:asciiTheme="minorHAnsi" w:eastAsiaTheme="minorEastAsia" w:hAnsiTheme="minorHAnsi" w:cstheme="minorBidi"/>
          <w:b w:val="0"/>
          <w:bCs w:val="0"/>
          <w:caps w:val="0"/>
          <w:color w:val="auto"/>
          <w:kern w:val="2"/>
          <w:sz w:val="21"/>
          <w:szCs w:val="22"/>
        </w:rPr>
      </w:pPr>
      <w:hyperlink w:anchor="_Toc38656672" w:history="1">
        <w:r w:rsidR="00C26BAC" w:rsidRPr="007254C8">
          <w:rPr>
            <w:rStyle w:val="ab"/>
          </w:rPr>
          <w:t>四、</w:t>
        </w:r>
        <w:r w:rsidR="00C26BAC">
          <w:rPr>
            <w:rFonts w:asciiTheme="minorHAnsi" w:eastAsiaTheme="minorEastAsia" w:hAnsiTheme="minorHAnsi" w:cstheme="minorBidi"/>
            <w:b w:val="0"/>
            <w:bCs w:val="0"/>
            <w:caps w:val="0"/>
            <w:color w:val="auto"/>
            <w:kern w:val="2"/>
            <w:sz w:val="21"/>
            <w:szCs w:val="22"/>
          </w:rPr>
          <w:tab/>
        </w:r>
        <w:r w:rsidR="00C26BAC" w:rsidRPr="007254C8">
          <w:rPr>
            <w:rStyle w:val="ab"/>
          </w:rPr>
          <w:t>人性化的服务模式</w:t>
        </w:r>
        <w:r w:rsidR="00C26BAC">
          <w:rPr>
            <w:webHidden/>
          </w:rPr>
          <w:tab/>
        </w:r>
        <w:r w:rsidR="00C26BAC">
          <w:rPr>
            <w:webHidden/>
          </w:rPr>
          <w:fldChar w:fldCharType="begin"/>
        </w:r>
        <w:r w:rsidR="00C26BAC">
          <w:rPr>
            <w:webHidden/>
          </w:rPr>
          <w:instrText xml:space="preserve"> PAGEREF _Toc38656672 \h </w:instrText>
        </w:r>
        <w:r w:rsidR="00C26BAC">
          <w:rPr>
            <w:webHidden/>
          </w:rPr>
        </w:r>
        <w:r w:rsidR="00C26BAC">
          <w:rPr>
            <w:webHidden/>
          </w:rPr>
          <w:fldChar w:fldCharType="separate"/>
        </w:r>
        <w:r w:rsidR="0028422C">
          <w:rPr>
            <w:webHidden/>
          </w:rPr>
          <w:t>- 81 -</w:t>
        </w:r>
        <w:r w:rsidR="00C26BAC">
          <w:rPr>
            <w:webHidden/>
          </w:rPr>
          <w:fldChar w:fldCharType="end"/>
        </w:r>
      </w:hyperlink>
    </w:p>
    <w:p w14:paraId="709371CF" w14:textId="5CB3F184" w:rsidR="00C26BAC" w:rsidRDefault="0043344B">
      <w:pPr>
        <w:pStyle w:val="11"/>
        <w:rPr>
          <w:rFonts w:asciiTheme="minorHAnsi" w:eastAsiaTheme="minorEastAsia" w:hAnsiTheme="minorHAnsi" w:cstheme="minorBidi"/>
          <w:b w:val="0"/>
          <w:bCs w:val="0"/>
          <w:caps w:val="0"/>
          <w:color w:val="auto"/>
          <w:kern w:val="2"/>
          <w:sz w:val="21"/>
          <w:szCs w:val="22"/>
        </w:rPr>
      </w:pPr>
      <w:hyperlink w:anchor="_Toc38656673" w:history="1">
        <w:r w:rsidR="00C26BAC" w:rsidRPr="007254C8">
          <w:rPr>
            <w:rStyle w:val="ab"/>
          </w:rPr>
          <w:t>五、</w:t>
        </w:r>
        <w:r w:rsidR="00C26BAC">
          <w:rPr>
            <w:rFonts w:asciiTheme="minorHAnsi" w:eastAsiaTheme="minorEastAsia" w:hAnsiTheme="minorHAnsi" w:cstheme="minorBidi"/>
            <w:b w:val="0"/>
            <w:bCs w:val="0"/>
            <w:caps w:val="0"/>
            <w:color w:val="auto"/>
            <w:kern w:val="2"/>
            <w:sz w:val="21"/>
            <w:szCs w:val="22"/>
          </w:rPr>
          <w:tab/>
        </w:r>
        <w:r w:rsidR="00C26BAC" w:rsidRPr="007254C8">
          <w:rPr>
            <w:rStyle w:val="ab"/>
          </w:rPr>
          <w:t>强大的技术支持</w:t>
        </w:r>
        <w:r w:rsidR="00C26BAC">
          <w:rPr>
            <w:webHidden/>
          </w:rPr>
          <w:tab/>
        </w:r>
        <w:r w:rsidR="00C26BAC">
          <w:rPr>
            <w:webHidden/>
          </w:rPr>
          <w:fldChar w:fldCharType="begin"/>
        </w:r>
        <w:r w:rsidR="00C26BAC">
          <w:rPr>
            <w:webHidden/>
          </w:rPr>
          <w:instrText xml:space="preserve"> PAGEREF _Toc38656673 \h </w:instrText>
        </w:r>
        <w:r w:rsidR="00C26BAC">
          <w:rPr>
            <w:webHidden/>
          </w:rPr>
        </w:r>
        <w:r w:rsidR="00C26BAC">
          <w:rPr>
            <w:webHidden/>
          </w:rPr>
          <w:fldChar w:fldCharType="separate"/>
        </w:r>
        <w:r w:rsidR="0028422C">
          <w:rPr>
            <w:webHidden/>
          </w:rPr>
          <w:t>- 81 -</w:t>
        </w:r>
        <w:r w:rsidR="00C26BAC">
          <w:rPr>
            <w:webHidden/>
          </w:rPr>
          <w:fldChar w:fldCharType="end"/>
        </w:r>
      </w:hyperlink>
    </w:p>
    <w:p w14:paraId="6381FA6C" w14:textId="406E646B" w:rsidR="00C26BAC" w:rsidRDefault="0043344B">
      <w:pPr>
        <w:pStyle w:val="11"/>
        <w:rPr>
          <w:rFonts w:asciiTheme="minorHAnsi" w:eastAsiaTheme="minorEastAsia" w:hAnsiTheme="minorHAnsi" w:cstheme="minorBidi"/>
          <w:b w:val="0"/>
          <w:bCs w:val="0"/>
          <w:caps w:val="0"/>
          <w:color w:val="auto"/>
          <w:kern w:val="2"/>
          <w:sz w:val="21"/>
          <w:szCs w:val="22"/>
        </w:rPr>
      </w:pPr>
      <w:hyperlink w:anchor="_Toc38656674" w:history="1">
        <w:r w:rsidR="00C26BAC" w:rsidRPr="007254C8">
          <w:rPr>
            <w:rStyle w:val="ab"/>
          </w:rPr>
          <w:t>六、</w:t>
        </w:r>
        <w:r w:rsidR="00C26BAC">
          <w:rPr>
            <w:rFonts w:asciiTheme="minorHAnsi" w:eastAsiaTheme="minorEastAsia" w:hAnsiTheme="minorHAnsi" w:cstheme="minorBidi"/>
            <w:b w:val="0"/>
            <w:bCs w:val="0"/>
            <w:caps w:val="0"/>
            <w:color w:val="auto"/>
            <w:kern w:val="2"/>
            <w:sz w:val="21"/>
            <w:szCs w:val="22"/>
          </w:rPr>
          <w:tab/>
        </w:r>
        <w:r w:rsidR="00C26BAC" w:rsidRPr="007254C8">
          <w:rPr>
            <w:rStyle w:val="ab"/>
          </w:rPr>
          <w:t>承诺与保障</w:t>
        </w:r>
        <w:r w:rsidR="00C26BAC">
          <w:rPr>
            <w:webHidden/>
          </w:rPr>
          <w:tab/>
        </w:r>
        <w:r w:rsidR="00C26BAC">
          <w:rPr>
            <w:webHidden/>
          </w:rPr>
          <w:fldChar w:fldCharType="begin"/>
        </w:r>
        <w:r w:rsidR="00C26BAC">
          <w:rPr>
            <w:webHidden/>
          </w:rPr>
          <w:instrText xml:space="preserve"> PAGEREF _Toc38656674 \h </w:instrText>
        </w:r>
        <w:r w:rsidR="00C26BAC">
          <w:rPr>
            <w:webHidden/>
          </w:rPr>
        </w:r>
        <w:r w:rsidR="00C26BAC">
          <w:rPr>
            <w:webHidden/>
          </w:rPr>
          <w:fldChar w:fldCharType="separate"/>
        </w:r>
        <w:r w:rsidR="0028422C">
          <w:rPr>
            <w:webHidden/>
          </w:rPr>
          <w:t>- 82 -</w:t>
        </w:r>
        <w:r w:rsidR="00C26BAC">
          <w:rPr>
            <w:webHidden/>
          </w:rPr>
          <w:fldChar w:fldCharType="end"/>
        </w:r>
      </w:hyperlink>
    </w:p>
    <w:p w14:paraId="0B3D902F" w14:textId="56598751" w:rsidR="000E1F9A" w:rsidRDefault="000625B4" w:rsidP="00C5587A">
      <w:pPr>
        <w:pStyle w:val="11"/>
        <w:rPr>
          <w:sz w:val="44"/>
          <w:szCs w:val="44"/>
        </w:rPr>
      </w:pPr>
      <w:r w:rsidRPr="006B5CBD">
        <w:fldChar w:fldCharType="end"/>
      </w:r>
    </w:p>
    <w:p w14:paraId="53D10123" w14:textId="77777777" w:rsidR="00B02A58" w:rsidRPr="0027160D" w:rsidRDefault="000E1F9A" w:rsidP="008057F0">
      <w:pPr>
        <w:autoSpaceDE w:val="0"/>
        <w:autoSpaceDN w:val="0"/>
        <w:adjustRightInd w:val="0"/>
        <w:spacing w:line="360" w:lineRule="auto"/>
        <w:jc w:val="center"/>
        <w:rPr>
          <w:rFonts w:ascii="微软雅黑" w:eastAsia="微软雅黑" w:hAnsi="微软雅黑"/>
          <w:sz w:val="28"/>
          <w:szCs w:val="28"/>
        </w:rPr>
      </w:pPr>
      <w:r>
        <w:rPr>
          <w:rFonts w:ascii="微软雅黑" w:eastAsia="微软雅黑" w:hAnsi="微软雅黑"/>
          <w:b/>
          <w:bCs/>
          <w:sz w:val="44"/>
          <w:szCs w:val="44"/>
        </w:rPr>
        <w:br w:type="page"/>
      </w:r>
    </w:p>
    <w:p w14:paraId="1425800C" w14:textId="46F7736D" w:rsidR="0027160D" w:rsidRPr="008057F0" w:rsidRDefault="009643BD" w:rsidP="00EE69C9">
      <w:pPr>
        <w:pStyle w:val="1"/>
        <w:numPr>
          <w:ilvl w:val="0"/>
          <w:numId w:val="44"/>
        </w:numPr>
        <w:spacing w:beforeLines="50" w:before="163" w:afterLines="50" w:after="163"/>
        <w:rPr>
          <w:rFonts w:ascii="微软雅黑" w:eastAsia="微软雅黑" w:hAnsi="微软雅黑"/>
          <w:color w:val="00B0F0"/>
        </w:rPr>
      </w:pPr>
      <w:bookmarkStart w:id="1" w:name="_Toc38656647"/>
      <w:r w:rsidRPr="008057F0">
        <w:rPr>
          <w:rFonts w:ascii="微软雅黑" w:eastAsia="微软雅黑" w:hAnsi="微软雅黑" w:hint="eastAsia"/>
          <w:color w:val="00B0F0"/>
        </w:rPr>
        <w:lastRenderedPageBreak/>
        <w:t>了解</w:t>
      </w:r>
      <w:r w:rsidR="0027160D" w:rsidRPr="008057F0">
        <w:rPr>
          <w:rFonts w:ascii="微软雅黑" w:eastAsia="微软雅黑" w:hAnsi="微软雅黑" w:hint="eastAsia"/>
          <w:color w:val="00B0F0"/>
        </w:rPr>
        <w:t>国研网</w:t>
      </w:r>
      <w:bookmarkEnd w:id="1"/>
    </w:p>
    <w:p w14:paraId="7DAE0826" w14:textId="77777777" w:rsidR="003949DC" w:rsidRPr="005D4C9F" w:rsidRDefault="003949DC" w:rsidP="003949DC">
      <w:pPr>
        <w:pStyle w:val="2"/>
        <w:spacing w:before="120" w:after="120" w:line="480" w:lineRule="atLeast"/>
        <w:rPr>
          <w:rFonts w:ascii="微软雅黑" w:eastAsia="微软雅黑" w:hAnsi="微软雅黑"/>
          <w:color w:val="0070C0"/>
          <w:sz w:val="24"/>
          <w:szCs w:val="24"/>
        </w:rPr>
      </w:pPr>
      <w:bookmarkStart w:id="2" w:name="_Toc38656648"/>
      <w:r w:rsidRPr="005D4C9F">
        <w:rPr>
          <w:rFonts w:ascii="微软雅黑" w:eastAsia="微软雅黑" w:hAnsi="微软雅黑" w:hint="eastAsia"/>
          <w:color w:val="0070C0"/>
          <w:sz w:val="24"/>
          <w:szCs w:val="24"/>
        </w:rPr>
        <w:t xml:space="preserve">1.  </w:t>
      </w:r>
      <w:r w:rsidR="009643BD" w:rsidRPr="005D4C9F">
        <w:rPr>
          <w:rFonts w:ascii="微软雅黑" w:eastAsia="微软雅黑" w:hAnsi="微软雅黑" w:hint="eastAsia"/>
          <w:color w:val="0070C0"/>
          <w:sz w:val="24"/>
          <w:szCs w:val="24"/>
        </w:rPr>
        <w:t>国研网简介</w:t>
      </w:r>
      <w:bookmarkEnd w:id="2"/>
    </w:p>
    <w:p w14:paraId="57382A49" w14:textId="39D247F1" w:rsidR="00C5587A" w:rsidRPr="00C5587A" w:rsidRDefault="00C5587A" w:rsidP="008A113B">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C5587A">
        <w:rPr>
          <w:rFonts w:ascii="微软雅黑" w:eastAsia="微软雅黑" w:hAnsi="微软雅黑" w:hint="eastAsia"/>
          <w:sz w:val="21"/>
          <w:szCs w:val="21"/>
        </w:rPr>
        <w:t>国务院发展研究中心信息网（</w:t>
      </w:r>
      <w:hyperlink r:id="rId9" w:history="1">
        <w:r w:rsidRPr="0007043A">
          <w:rPr>
            <w:rStyle w:val="ab"/>
            <w:rFonts w:ascii="微软雅黑" w:eastAsia="微软雅黑" w:hAnsi="微软雅黑" w:hint="eastAsia"/>
            <w:sz w:val="21"/>
            <w:szCs w:val="21"/>
          </w:rPr>
          <w:t>www</w:t>
        </w:r>
        <w:r w:rsidRPr="0007043A">
          <w:rPr>
            <w:rStyle w:val="ab"/>
            <w:rFonts w:ascii="微软雅黑" w:eastAsia="微软雅黑" w:hAnsi="微软雅黑"/>
            <w:sz w:val="21"/>
            <w:szCs w:val="21"/>
          </w:rPr>
          <w:t>.drcnet.com.cn</w:t>
        </w:r>
      </w:hyperlink>
      <w:r>
        <w:rPr>
          <w:rFonts w:ascii="微软雅黑" w:eastAsia="微软雅黑" w:hAnsi="微软雅黑" w:hint="eastAsia"/>
          <w:sz w:val="21"/>
          <w:szCs w:val="21"/>
        </w:rPr>
        <w:t>，</w:t>
      </w:r>
      <w:r w:rsidRPr="00C5587A">
        <w:rPr>
          <w:rFonts w:ascii="微软雅黑" w:eastAsia="微软雅黑" w:hAnsi="微软雅黑" w:hint="eastAsia"/>
          <w:sz w:val="21"/>
          <w:szCs w:val="21"/>
        </w:rPr>
        <w:t>简称“国研网”）创建于</w:t>
      </w:r>
      <w:r w:rsidRPr="00C5587A">
        <w:rPr>
          <w:rFonts w:ascii="微软雅黑" w:eastAsia="微软雅黑" w:hAnsi="微软雅黑"/>
          <w:sz w:val="21"/>
          <w:szCs w:val="21"/>
        </w:rPr>
        <w:t>1998年3月</w:t>
      </w:r>
      <w:r w:rsidRPr="00C5587A">
        <w:rPr>
          <w:rFonts w:ascii="微软雅黑" w:eastAsia="微软雅黑" w:hAnsi="微软雅黑" w:hint="eastAsia"/>
          <w:sz w:val="21"/>
          <w:szCs w:val="21"/>
        </w:rPr>
        <w:t>，最初为国务院发展研究中心利用互联网、信息化手段为中央提供应对</w:t>
      </w:r>
      <w:r w:rsidRPr="00C5587A">
        <w:rPr>
          <w:rFonts w:ascii="微软雅黑" w:eastAsia="微软雅黑" w:hAnsi="微软雅黑"/>
          <w:sz w:val="21"/>
          <w:szCs w:val="21"/>
        </w:rPr>
        <w:t>1997年亚洲金融危机策略所筹建的宏观经济网络信息平台。</w:t>
      </w:r>
    </w:p>
    <w:p w14:paraId="526B039C" w14:textId="00681EB7" w:rsidR="00C5587A" w:rsidRPr="00C5587A" w:rsidRDefault="00C5587A" w:rsidP="00A34C82">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C5587A">
        <w:rPr>
          <w:rFonts w:ascii="微软雅黑" w:eastAsia="微软雅黑" w:hAnsi="微软雅黑" w:hint="eastAsia"/>
          <w:sz w:val="21"/>
          <w:szCs w:val="21"/>
        </w:rPr>
        <w:t>国研网创建</w:t>
      </w:r>
      <w:r w:rsidRPr="00C5587A">
        <w:rPr>
          <w:rFonts w:ascii="微软雅黑" w:eastAsia="微软雅黑" w:hAnsi="微软雅黑"/>
          <w:sz w:val="21"/>
          <w:szCs w:val="21"/>
        </w:rPr>
        <w:t>20年来，广泛与各类智库、研究机构合作，以“专业性、权威性、前瞻性、指导性和包容性”为原则，全力打造以宏观大数据产品、宏观经济业务软件、课题研究和咨询服务为核心的服务，为国家建设中国特色新型智库提供全方位信息技术支撑，为中国各级政府部门、研究机构和企业提供决策参考。</w:t>
      </w:r>
    </w:p>
    <w:p w14:paraId="4C559DEF" w14:textId="20F1D3FA" w:rsidR="00C5587A" w:rsidRPr="00C5587A" w:rsidRDefault="00C5587A" w:rsidP="008A113B">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C5587A">
        <w:rPr>
          <w:rFonts w:ascii="微软雅黑" w:eastAsia="微软雅黑" w:hAnsi="微软雅黑" w:hint="eastAsia"/>
          <w:sz w:val="21"/>
          <w:szCs w:val="21"/>
        </w:rPr>
        <w:t>国研网具有质量管理体系认证、双软等认证和企业资质，并拥有一支高效专业、素质过硬、经验丰富的团队，</w:t>
      </w:r>
      <w:r w:rsidRPr="00C5587A">
        <w:rPr>
          <w:rFonts w:ascii="微软雅黑" w:eastAsia="微软雅黑" w:hAnsi="微软雅黑"/>
          <w:sz w:val="21"/>
          <w:szCs w:val="21"/>
        </w:rPr>
        <w:t>80%以上的人员具有硕士以上学历，30%以上的人员具有海外学习背景。</w:t>
      </w:r>
    </w:p>
    <w:p w14:paraId="3E621C8B" w14:textId="1924BA3B" w:rsidR="007E4D8D" w:rsidRDefault="007E4D8D" w:rsidP="003C241B">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7E4D8D">
        <w:rPr>
          <w:rFonts w:ascii="微软雅黑" w:eastAsia="微软雅黑" w:hAnsi="微软雅黑"/>
          <w:noProof/>
          <w:sz w:val="21"/>
          <w:szCs w:val="21"/>
        </w:rPr>
        <w:drawing>
          <wp:anchor distT="0" distB="0" distL="114300" distR="114300" simplePos="0" relativeHeight="251690496" behindDoc="0" locked="0" layoutInCell="1" allowOverlap="1" wp14:anchorId="52897945" wp14:editId="61D27926">
            <wp:simplePos x="0" y="0"/>
            <wp:positionH relativeFrom="column">
              <wp:posOffset>120650</wp:posOffset>
            </wp:positionH>
            <wp:positionV relativeFrom="paragraph">
              <wp:posOffset>875030</wp:posOffset>
            </wp:positionV>
            <wp:extent cx="5158740" cy="3212465"/>
            <wp:effectExtent l="19050" t="19050" r="22860" b="26035"/>
            <wp:wrapTopAndBottom/>
            <wp:docPr id="104" name="图片 104" descr="C:\Users\zhengyu\AppData\Local\Temp\1587715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hengyu\AppData\Local\Temp\1587715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740" cy="3212465"/>
                    </a:xfrm>
                    <a:prstGeom prst="rect">
                      <a:avLst/>
                    </a:prstGeom>
                    <a:noFill/>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C5587A" w:rsidRPr="00C5587A">
        <w:rPr>
          <w:rFonts w:ascii="微软雅黑" w:eastAsia="微软雅黑" w:hAnsi="微软雅黑" w:hint="eastAsia"/>
          <w:sz w:val="21"/>
          <w:szCs w:val="21"/>
        </w:rPr>
        <w:t>先进的技术手段和设施，是</w:t>
      </w:r>
      <w:r>
        <w:rPr>
          <w:rFonts w:ascii="微软雅黑" w:eastAsia="微软雅黑" w:hAnsi="微软雅黑" w:hint="eastAsia"/>
          <w:sz w:val="21"/>
          <w:szCs w:val="21"/>
        </w:rPr>
        <w:t>做好</w:t>
      </w:r>
      <w:r w:rsidR="00C5587A" w:rsidRPr="00C5587A">
        <w:rPr>
          <w:rFonts w:ascii="微软雅黑" w:eastAsia="微软雅黑" w:hAnsi="微软雅黑" w:hint="eastAsia"/>
          <w:sz w:val="21"/>
          <w:szCs w:val="21"/>
        </w:rPr>
        <w:t>政策研究工作的</w:t>
      </w:r>
      <w:r>
        <w:rPr>
          <w:rFonts w:ascii="微软雅黑" w:eastAsia="微软雅黑" w:hAnsi="微软雅黑" w:hint="eastAsia"/>
          <w:sz w:val="21"/>
          <w:szCs w:val="21"/>
        </w:rPr>
        <w:t>有力</w:t>
      </w:r>
      <w:r w:rsidR="00C5587A" w:rsidRPr="00C5587A">
        <w:rPr>
          <w:rFonts w:ascii="微软雅黑" w:eastAsia="微软雅黑" w:hAnsi="微软雅黑" w:hint="eastAsia"/>
          <w:sz w:val="21"/>
          <w:szCs w:val="21"/>
        </w:rPr>
        <w:t>保证，国研网将按照国家建设中国特色新型智库的要求，不断开拓创新，创建国内一流的宏观经济大数据和软件企业。</w:t>
      </w:r>
    </w:p>
    <w:p w14:paraId="01151243" w14:textId="66F872FF" w:rsidR="008057F0" w:rsidRDefault="008057F0" w:rsidP="003C241B">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p>
    <w:p w14:paraId="206A48F1" w14:textId="6DE23051" w:rsidR="005D5449" w:rsidRDefault="00DE4DA5" w:rsidP="005D5449">
      <w:pPr>
        <w:pStyle w:val="2"/>
        <w:spacing w:before="120" w:after="120" w:line="480" w:lineRule="atLeast"/>
        <w:rPr>
          <w:rFonts w:ascii="微软雅黑" w:eastAsia="微软雅黑" w:hAnsi="微软雅黑"/>
          <w:color w:val="0070C0"/>
          <w:sz w:val="24"/>
          <w:szCs w:val="24"/>
        </w:rPr>
      </w:pPr>
      <w:bookmarkStart w:id="3" w:name="_Toc38656649"/>
      <w:r w:rsidRPr="00DE4DA5">
        <w:rPr>
          <w:rFonts w:ascii="微软雅黑" w:eastAsia="微软雅黑" w:hAnsi="微软雅黑" w:hint="eastAsia"/>
          <w:color w:val="0070C0"/>
          <w:sz w:val="24"/>
          <w:szCs w:val="24"/>
        </w:rPr>
        <w:lastRenderedPageBreak/>
        <w:t>2.</w:t>
      </w:r>
      <w:r>
        <w:rPr>
          <w:rFonts w:ascii="微软雅黑" w:eastAsia="微软雅黑" w:hAnsi="微软雅黑" w:hint="eastAsia"/>
          <w:color w:val="0070C0"/>
          <w:sz w:val="24"/>
          <w:szCs w:val="24"/>
        </w:rPr>
        <w:t xml:space="preserve">  </w:t>
      </w:r>
      <w:r w:rsidRPr="00DE4DA5">
        <w:rPr>
          <w:rFonts w:ascii="微软雅黑" w:eastAsia="微软雅黑" w:hAnsi="微软雅黑" w:hint="eastAsia"/>
          <w:color w:val="0070C0"/>
          <w:sz w:val="24"/>
          <w:szCs w:val="24"/>
        </w:rPr>
        <w:t>主营业务</w:t>
      </w:r>
      <w:bookmarkEnd w:id="3"/>
      <w:r w:rsidRPr="00DE4DA5">
        <w:rPr>
          <w:rFonts w:ascii="微软雅黑" w:eastAsia="微软雅黑" w:hAnsi="微软雅黑" w:hint="eastAsia"/>
          <w:color w:val="0070C0"/>
          <w:sz w:val="24"/>
          <w:szCs w:val="24"/>
        </w:rPr>
        <w:t xml:space="preserve"> </w:t>
      </w:r>
    </w:p>
    <w:p w14:paraId="20B13D4B" w14:textId="4C96AA36" w:rsidR="00832B39" w:rsidRDefault="007E4D8D" w:rsidP="008A113B">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8A113B">
        <w:rPr>
          <w:rFonts w:ascii="微软雅黑" w:eastAsia="微软雅黑" w:hAnsi="微软雅黑"/>
          <w:noProof/>
          <w:sz w:val="21"/>
          <w:szCs w:val="21"/>
        </w:rPr>
        <w:drawing>
          <wp:anchor distT="0" distB="0" distL="114300" distR="114300" simplePos="0" relativeHeight="251688448" behindDoc="0" locked="0" layoutInCell="1" allowOverlap="1" wp14:anchorId="73F64D2F" wp14:editId="5CB9A171">
            <wp:simplePos x="0" y="0"/>
            <wp:positionH relativeFrom="column">
              <wp:posOffset>30480</wp:posOffset>
            </wp:positionH>
            <wp:positionV relativeFrom="paragraph">
              <wp:posOffset>1200785</wp:posOffset>
            </wp:positionV>
            <wp:extent cx="5158740" cy="2653665"/>
            <wp:effectExtent l="0" t="0" r="0" b="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58740" cy="2653665"/>
                    </a:xfrm>
                    <a:prstGeom prst="rect">
                      <a:avLst/>
                    </a:prstGeom>
                  </pic:spPr>
                </pic:pic>
              </a:graphicData>
            </a:graphic>
            <wp14:sizeRelH relativeFrom="page">
              <wp14:pctWidth>0</wp14:pctWidth>
            </wp14:sizeRelH>
            <wp14:sizeRelV relativeFrom="page">
              <wp14:pctHeight>0</wp14:pctHeight>
            </wp14:sizeRelV>
          </wp:anchor>
        </w:drawing>
      </w:r>
      <w:r w:rsidRPr="008A113B">
        <w:rPr>
          <w:rFonts w:ascii="微软雅黑" w:eastAsia="微软雅黑" w:hAnsi="微软雅黑" w:hint="eastAsia"/>
          <w:sz w:val="21"/>
          <w:szCs w:val="21"/>
        </w:rPr>
        <w:t>国研网多年年来深耕于专业经济信息服务领域，并基于对经济社会政策研究业务的理解，结合大数据、云计算、人工智能等新技术，形成了包括宏观经济大数产品、软件解决方案、模型指数、研究课题在内的业务线。</w:t>
      </w:r>
    </w:p>
    <w:p w14:paraId="7BF9F4C0" w14:textId="788D0D45" w:rsidR="00832B39" w:rsidRPr="001B3BCF" w:rsidRDefault="007E4D8D" w:rsidP="00832B39">
      <w:pPr>
        <w:pStyle w:val="afc"/>
        <w:numPr>
          <w:ilvl w:val="0"/>
          <w:numId w:val="36"/>
        </w:numPr>
        <w:autoSpaceDE w:val="0"/>
        <w:autoSpaceDN w:val="0"/>
        <w:adjustRightInd w:val="0"/>
        <w:spacing w:before="100" w:beforeAutospacing="1" w:after="100" w:afterAutospacing="1" w:line="400" w:lineRule="exact"/>
        <w:ind w:firstLineChars="0"/>
        <w:jc w:val="both"/>
        <w:rPr>
          <w:rFonts w:ascii="微软雅黑" w:eastAsia="微软雅黑" w:hAnsi="微软雅黑"/>
          <w:b/>
          <w:color w:val="0070C0"/>
          <w:sz w:val="21"/>
          <w:szCs w:val="21"/>
        </w:rPr>
      </w:pPr>
      <w:r w:rsidRPr="001B3BCF">
        <w:rPr>
          <w:rFonts w:ascii="微软雅黑" w:eastAsia="微软雅黑" w:hAnsi="微软雅黑" w:hint="eastAsia"/>
          <w:b/>
          <w:color w:val="0070C0"/>
          <w:sz w:val="21"/>
          <w:szCs w:val="21"/>
        </w:rPr>
        <w:t>宏观经济</w:t>
      </w:r>
      <w:r w:rsidR="00832B39" w:rsidRPr="001B3BCF">
        <w:rPr>
          <w:rFonts w:ascii="微软雅黑" w:eastAsia="微软雅黑" w:hAnsi="微软雅黑" w:hint="eastAsia"/>
          <w:b/>
          <w:color w:val="0070C0"/>
          <w:sz w:val="21"/>
          <w:szCs w:val="21"/>
        </w:rPr>
        <w:t>大数据产品</w:t>
      </w:r>
    </w:p>
    <w:p w14:paraId="3F2F6D8D" w14:textId="77777777" w:rsidR="00832B39" w:rsidRPr="00910ABE" w:rsidRDefault="00832B39" w:rsidP="00832B39">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910ABE">
        <w:rPr>
          <w:rFonts w:ascii="微软雅黑" w:eastAsia="微软雅黑" w:hAnsi="微软雅黑" w:hint="eastAsia"/>
          <w:sz w:val="21"/>
          <w:szCs w:val="21"/>
        </w:rPr>
        <w:t>全面、系统整合宏观经济、金融、行业、区域、教育等方面的海量数据、报告、案例、政策等信息，形成系列文献数据库、统计数据库、特色数据库和行业大数据资源，助力研究与决策。</w:t>
      </w:r>
    </w:p>
    <w:p w14:paraId="198A812F" w14:textId="36502FC5" w:rsidR="00832B39" w:rsidRPr="001B3BCF" w:rsidRDefault="007E4D8D" w:rsidP="00832B39">
      <w:pPr>
        <w:pStyle w:val="afc"/>
        <w:numPr>
          <w:ilvl w:val="0"/>
          <w:numId w:val="36"/>
        </w:numPr>
        <w:autoSpaceDE w:val="0"/>
        <w:autoSpaceDN w:val="0"/>
        <w:adjustRightInd w:val="0"/>
        <w:spacing w:before="100" w:beforeAutospacing="1" w:after="100" w:afterAutospacing="1" w:line="400" w:lineRule="exact"/>
        <w:ind w:firstLineChars="0"/>
        <w:jc w:val="both"/>
        <w:rPr>
          <w:rFonts w:ascii="微软雅黑" w:eastAsia="微软雅黑" w:hAnsi="微软雅黑"/>
          <w:b/>
          <w:color w:val="0070C0"/>
          <w:sz w:val="21"/>
          <w:szCs w:val="21"/>
        </w:rPr>
      </w:pPr>
      <w:r w:rsidRPr="001B3BCF">
        <w:rPr>
          <w:rFonts w:ascii="微软雅黑" w:eastAsia="微软雅黑" w:hAnsi="微软雅黑" w:hint="eastAsia"/>
          <w:b/>
          <w:color w:val="0070C0"/>
          <w:sz w:val="21"/>
          <w:szCs w:val="21"/>
        </w:rPr>
        <w:t>软件</w:t>
      </w:r>
      <w:r w:rsidR="00832B39" w:rsidRPr="001B3BCF">
        <w:rPr>
          <w:rFonts w:ascii="微软雅黑" w:eastAsia="微软雅黑" w:hAnsi="微软雅黑" w:hint="eastAsia"/>
          <w:b/>
          <w:color w:val="0070C0"/>
          <w:sz w:val="21"/>
          <w:szCs w:val="21"/>
        </w:rPr>
        <w:t>解决方案</w:t>
      </w:r>
    </w:p>
    <w:p w14:paraId="718A9C12" w14:textId="77777777" w:rsidR="00832B39" w:rsidRPr="00910ABE" w:rsidRDefault="00832B39" w:rsidP="00832B39">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910ABE">
        <w:rPr>
          <w:rFonts w:ascii="微软雅黑" w:eastAsia="微软雅黑" w:hAnsi="微软雅黑" w:hint="eastAsia"/>
          <w:sz w:val="21"/>
          <w:szCs w:val="21"/>
        </w:rPr>
        <w:t>聚焦宏观经济分析与监测领域，根据政策研究工作管理及研究需求，采用云计算、大数据、可视化等先进技术，为各级政府、各类智库、企事业单位提供完整的宏观经济软件解决方案。</w:t>
      </w:r>
    </w:p>
    <w:p w14:paraId="6D9260FD" w14:textId="2A99DEAE" w:rsidR="00832B39" w:rsidRPr="001B3BCF" w:rsidRDefault="00832B39" w:rsidP="00832B39">
      <w:pPr>
        <w:pStyle w:val="afc"/>
        <w:numPr>
          <w:ilvl w:val="0"/>
          <w:numId w:val="36"/>
        </w:numPr>
        <w:autoSpaceDE w:val="0"/>
        <w:autoSpaceDN w:val="0"/>
        <w:adjustRightInd w:val="0"/>
        <w:spacing w:before="100" w:beforeAutospacing="1" w:after="100" w:afterAutospacing="1" w:line="400" w:lineRule="exact"/>
        <w:ind w:firstLineChars="0"/>
        <w:jc w:val="both"/>
        <w:rPr>
          <w:rFonts w:ascii="微软雅黑" w:eastAsia="微软雅黑" w:hAnsi="微软雅黑"/>
          <w:b/>
          <w:color w:val="0070C0"/>
          <w:sz w:val="21"/>
          <w:szCs w:val="21"/>
        </w:rPr>
      </w:pPr>
      <w:r w:rsidRPr="001B3BCF">
        <w:rPr>
          <w:rFonts w:ascii="微软雅黑" w:eastAsia="微软雅黑" w:hAnsi="微软雅黑" w:hint="eastAsia"/>
          <w:b/>
          <w:color w:val="0070C0"/>
          <w:sz w:val="21"/>
          <w:szCs w:val="21"/>
        </w:rPr>
        <w:t>模型</w:t>
      </w:r>
      <w:r w:rsidR="007E4D8D" w:rsidRPr="001B3BCF">
        <w:rPr>
          <w:rFonts w:ascii="微软雅黑" w:eastAsia="微软雅黑" w:hAnsi="微软雅黑" w:hint="eastAsia"/>
          <w:b/>
          <w:color w:val="0070C0"/>
          <w:sz w:val="21"/>
          <w:szCs w:val="21"/>
        </w:rPr>
        <w:t>指数</w:t>
      </w:r>
      <w:r w:rsidRPr="001B3BCF">
        <w:rPr>
          <w:rFonts w:ascii="微软雅黑" w:eastAsia="微软雅黑" w:hAnsi="微软雅黑"/>
          <w:b/>
          <w:color w:val="0070C0"/>
          <w:sz w:val="21"/>
          <w:szCs w:val="21"/>
        </w:rPr>
        <w:t xml:space="preserve"> </w:t>
      </w:r>
    </w:p>
    <w:p w14:paraId="239FACE4" w14:textId="15C3E478" w:rsidR="00832B39" w:rsidRDefault="00832B39" w:rsidP="00832B39">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910ABE">
        <w:rPr>
          <w:rFonts w:ascii="微软雅黑" w:eastAsia="微软雅黑" w:hAnsi="微软雅黑" w:hint="eastAsia"/>
          <w:sz w:val="21"/>
          <w:szCs w:val="21"/>
        </w:rPr>
        <w:t>在政策研究权威专家的指导下，探索建立统计指数模型、综合评价模型、经济景气模型、宏观经济模型、投入产出模型、可计算一般均衡模型等，辅助政策研究工作。</w:t>
      </w:r>
    </w:p>
    <w:p w14:paraId="17208ADD" w14:textId="77777777" w:rsidR="00C26BAC" w:rsidRPr="00910ABE" w:rsidRDefault="00C26BAC" w:rsidP="00832B39">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p>
    <w:p w14:paraId="3FB87EB8" w14:textId="77777777" w:rsidR="00832B39" w:rsidRPr="001B3BCF" w:rsidRDefault="00832B39" w:rsidP="00832B39">
      <w:pPr>
        <w:pStyle w:val="afc"/>
        <w:numPr>
          <w:ilvl w:val="0"/>
          <w:numId w:val="36"/>
        </w:numPr>
        <w:autoSpaceDE w:val="0"/>
        <w:autoSpaceDN w:val="0"/>
        <w:adjustRightInd w:val="0"/>
        <w:spacing w:before="100" w:beforeAutospacing="1" w:after="100" w:afterAutospacing="1" w:line="400" w:lineRule="exact"/>
        <w:ind w:firstLineChars="0"/>
        <w:jc w:val="both"/>
        <w:rPr>
          <w:rFonts w:ascii="微软雅黑" w:eastAsia="微软雅黑" w:hAnsi="微软雅黑"/>
          <w:b/>
          <w:color w:val="0070C0"/>
          <w:sz w:val="21"/>
          <w:szCs w:val="21"/>
        </w:rPr>
      </w:pPr>
      <w:r w:rsidRPr="001B3BCF">
        <w:rPr>
          <w:rFonts w:ascii="微软雅黑" w:eastAsia="微软雅黑" w:hAnsi="微软雅黑" w:hint="eastAsia"/>
          <w:b/>
          <w:color w:val="0070C0"/>
          <w:sz w:val="21"/>
          <w:szCs w:val="21"/>
        </w:rPr>
        <w:lastRenderedPageBreak/>
        <w:t>研究课题</w:t>
      </w:r>
    </w:p>
    <w:p w14:paraId="70083B22" w14:textId="43BA453E" w:rsidR="00257088" w:rsidRPr="008A113B" w:rsidRDefault="00832B39" w:rsidP="008A113B">
      <w:pPr>
        <w:autoSpaceDE w:val="0"/>
        <w:autoSpaceDN w:val="0"/>
        <w:adjustRightInd w:val="0"/>
        <w:spacing w:before="100" w:beforeAutospacing="1" w:after="100" w:afterAutospacing="1" w:line="400" w:lineRule="exact"/>
        <w:ind w:firstLineChars="200" w:firstLine="420"/>
        <w:jc w:val="both"/>
        <w:rPr>
          <w:rFonts w:ascii="微软雅黑" w:eastAsia="微软雅黑" w:hAnsi="微软雅黑"/>
          <w:sz w:val="21"/>
          <w:szCs w:val="21"/>
        </w:rPr>
      </w:pPr>
      <w:r w:rsidRPr="00910ABE">
        <w:rPr>
          <w:rFonts w:ascii="微软雅黑" w:eastAsia="微软雅黑" w:hAnsi="微软雅黑" w:hint="eastAsia"/>
          <w:sz w:val="21"/>
          <w:szCs w:val="21"/>
        </w:rPr>
        <w:t>针对用户的个性化信息需求，依托权威专家资源和专业研究队伍，提供包括政策课题研究、经济课题研究、管理课题研究和信息化课题研究等方面的管理和决策咨询服务。</w:t>
      </w:r>
    </w:p>
    <w:p w14:paraId="605B7CD5" w14:textId="7A2B490E" w:rsidR="0095492A" w:rsidRDefault="00DE4DA5" w:rsidP="0095492A">
      <w:pPr>
        <w:pStyle w:val="2"/>
        <w:spacing w:before="120" w:after="120" w:line="480" w:lineRule="atLeast"/>
        <w:rPr>
          <w:rFonts w:ascii="微软雅黑" w:eastAsia="微软雅黑" w:hAnsi="微软雅黑"/>
          <w:color w:val="0070C0"/>
          <w:sz w:val="24"/>
          <w:szCs w:val="24"/>
        </w:rPr>
      </w:pPr>
      <w:bookmarkStart w:id="4" w:name="_Toc38656650"/>
      <w:r>
        <w:rPr>
          <w:rFonts w:ascii="微软雅黑" w:eastAsia="微软雅黑" w:hAnsi="微软雅黑" w:hint="eastAsia"/>
          <w:color w:val="0070C0"/>
          <w:sz w:val="24"/>
          <w:szCs w:val="24"/>
        </w:rPr>
        <w:t>3</w:t>
      </w:r>
      <w:r w:rsidR="0095492A" w:rsidRPr="005D4C9F">
        <w:rPr>
          <w:rFonts w:ascii="微软雅黑" w:eastAsia="微软雅黑" w:hAnsi="微软雅黑" w:hint="eastAsia"/>
          <w:color w:val="0070C0"/>
          <w:sz w:val="24"/>
          <w:szCs w:val="24"/>
        </w:rPr>
        <w:t xml:space="preserve">.  </w:t>
      </w:r>
      <w:r w:rsidR="00FA5309" w:rsidRPr="005D4C9F">
        <w:rPr>
          <w:rFonts w:ascii="微软雅黑" w:eastAsia="微软雅黑" w:hAnsi="微软雅黑" w:hint="eastAsia"/>
          <w:color w:val="0070C0"/>
          <w:sz w:val="24"/>
          <w:szCs w:val="24"/>
        </w:rPr>
        <w:t>荣誉与资质</w:t>
      </w:r>
      <w:bookmarkEnd w:id="4"/>
    </w:p>
    <w:p w14:paraId="699E9991" w14:textId="62325D01" w:rsidR="00486F20" w:rsidRDefault="0016537D" w:rsidP="008A113B">
      <w:pPr>
        <w:jc w:val="center"/>
      </w:pPr>
      <w:r w:rsidRPr="0016537D">
        <w:rPr>
          <w:noProof/>
        </w:rPr>
        <w:drawing>
          <wp:inline distT="0" distB="0" distL="0" distR="0" wp14:anchorId="343CB063" wp14:editId="04D93059">
            <wp:extent cx="5158740" cy="4420690"/>
            <wp:effectExtent l="19050" t="19050" r="22860" b="18415"/>
            <wp:docPr id="11280" name="图片 11280" descr="C:\Users\zhengyu\AppData\Local\Temp\1587710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engyu\AppData\Local\Temp\158771021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740" cy="4420690"/>
                    </a:xfrm>
                    <a:prstGeom prst="rect">
                      <a:avLst/>
                    </a:prstGeom>
                    <a:noFill/>
                    <a:ln>
                      <a:solidFill>
                        <a:schemeClr val="accent1">
                          <a:lumMod val="20000"/>
                          <a:lumOff val="80000"/>
                        </a:schemeClr>
                      </a:solidFill>
                    </a:ln>
                  </pic:spPr>
                </pic:pic>
              </a:graphicData>
            </a:graphic>
          </wp:inline>
        </w:drawing>
      </w:r>
    </w:p>
    <w:p w14:paraId="4126C8C1" w14:textId="24F6F2FB" w:rsidR="00E0683A" w:rsidRPr="008A113B" w:rsidRDefault="00E0683A" w:rsidP="008A113B">
      <w:pPr>
        <w:jc w:val="center"/>
        <w:rPr>
          <w:rFonts w:ascii="微软雅黑" w:eastAsia="微软雅黑" w:hAnsi="微软雅黑"/>
          <w:color w:val="FF0000"/>
        </w:rPr>
      </w:pPr>
      <w:r w:rsidRPr="008A113B">
        <w:rPr>
          <w:rFonts w:ascii="微软雅黑" w:eastAsia="微软雅黑" w:hAnsi="微软雅黑" w:hint="eastAsia"/>
          <w:b/>
          <w:color w:val="FF0000"/>
        </w:rPr>
        <w:t>拥有多种资质证书</w:t>
      </w:r>
    </w:p>
    <w:p w14:paraId="30D0D9E0" w14:textId="2E3E82C6" w:rsidR="00E93F09" w:rsidRDefault="00E93F09" w:rsidP="00FA5309">
      <w:pPr>
        <w:pStyle w:val="afb"/>
        <w:spacing w:line="240" w:lineRule="atLeast"/>
        <w:rPr>
          <w:rFonts w:ascii="微软雅黑" w:eastAsia="微软雅黑" w:hAnsi="微软雅黑"/>
          <w:sz w:val="21"/>
          <w:szCs w:val="21"/>
        </w:rPr>
      </w:pPr>
    </w:p>
    <w:p w14:paraId="5743241D" w14:textId="77777777" w:rsidR="00FA5309" w:rsidRDefault="00FA5309" w:rsidP="00FA5309">
      <w:pPr>
        <w:pStyle w:val="afb"/>
        <w:spacing w:line="240" w:lineRule="atLeast"/>
        <w:rPr>
          <w:rFonts w:ascii="微软雅黑" w:eastAsia="微软雅黑" w:hAnsi="微软雅黑"/>
          <w:sz w:val="21"/>
          <w:szCs w:val="21"/>
        </w:rPr>
      </w:pPr>
    </w:p>
    <w:p w14:paraId="185FA9E1" w14:textId="77777777" w:rsidR="005163C5" w:rsidRDefault="00B87AA3" w:rsidP="00FA5309">
      <w:pPr>
        <w:pStyle w:val="afb"/>
        <w:spacing w:line="240" w:lineRule="atLeast"/>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265A7A4F" wp14:editId="3313FA3A">
            <wp:extent cx="4925060" cy="3331845"/>
            <wp:effectExtent l="1905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25060" cy="3331845"/>
                    </a:xfrm>
                    <a:prstGeom prst="rect">
                      <a:avLst/>
                    </a:prstGeom>
                    <a:noFill/>
                    <a:ln w="9525">
                      <a:noFill/>
                      <a:miter lim="800000"/>
                      <a:headEnd/>
                      <a:tailEnd/>
                    </a:ln>
                  </pic:spPr>
                </pic:pic>
              </a:graphicData>
            </a:graphic>
          </wp:inline>
        </w:drawing>
      </w:r>
    </w:p>
    <w:p w14:paraId="2904ED97" w14:textId="5D28A732" w:rsidR="005163C5" w:rsidRDefault="0043344B" w:rsidP="00FA5309">
      <w:pPr>
        <w:pStyle w:val="afb"/>
        <w:spacing w:line="240" w:lineRule="atLeast"/>
        <w:rPr>
          <w:rFonts w:ascii="微软雅黑" w:eastAsia="微软雅黑" w:hAnsi="微软雅黑"/>
          <w:sz w:val="21"/>
          <w:szCs w:val="21"/>
        </w:rPr>
      </w:pPr>
      <w:r>
        <w:rPr>
          <w:noProof/>
        </w:rPr>
        <w:drawing>
          <wp:inline distT="0" distB="0" distL="0" distR="0" wp14:anchorId="7BA31788" wp14:editId="3765AC9F">
            <wp:extent cx="5158740" cy="28956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8740" cy="2895600"/>
                    </a:xfrm>
                    <a:prstGeom prst="rect">
                      <a:avLst/>
                    </a:prstGeom>
                  </pic:spPr>
                </pic:pic>
              </a:graphicData>
            </a:graphic>
          </wp:inline>
        </w:drawing>
      </w:r>
    </w:p>
    <w:p w14:paraId="186443A2" w14:textId="3B616B64" w:rsidR="00A34C82" w:rsidRDefault="00A34C82" w:rsidP="00A34C82">
      <w:pPr>
        <w:pStyle w:val="afb"/>
        <w:spacing w:line="240" w:lineRule="atLeast"/>
        <w:rPr>
          <w:rFonts w:ascii="微软雅黑" w:eastAsia="微软雅黑" w:hAnsi="微软雅黑"/>
          <w:sz w:val="21"/>
          <w:szCs w:val="21"/>
        </w:rPr>
      </w:pPr>
    </w:p>
    <w:p w14:paraId="2361BDDC" w14:textId="77777777" w:rsidR="00A34C82" w:rsidRDefault="00A34C82" w:rsidP="00A34C82">
      <w:pPr>
        <w:pStyle w:val="afb"/>
        <w:spacing w:line="240" w:lineRule="atLeast"/>
        <w:rPr>
          <w:rFonts w:ascii="微软雅黑" w:eastAsia="微软雅黑" w:hAnsi="微软雅黑"/>
          <w:sz w:val="21"/>
          <w:szCs w:val="21"/>
        </w:rPr>
      </w:pPr>
    </w:p>
    <w:p w14:paraId="62911097" w14:textId="3AD2A401" w:rsidR="006E4790" w:rsidRDefault="00DE4DA5" w:rsidP="00F93754">
      <w:pPr>
        <w:pStyle w:val="2"/>
        <w:spacing w:before="120" w:after="120" w:line="480" w:lineRule="atLeast"/>
      </w:pPr>
      <w:bookmarkStart w:id="5" w:name="_Toc38656651"/>
      <w:r>
        <w:rPr>
          <w:rFonts w:ascii="微软雅黑" w:eastAsia="微软雅黑" w:hAnsi="微软雅黑" w:hint="eastAsia"/>
          <w:color w:val="0070C0"/>
          <w:sz w:val="24"/>
          <w:szCs w:val="24"/>
        </w:rPr>
        <w:lastRenderedPageBreak/>
        <w:t>4</w:t>
      </w:r>
      <w:r w:rsidR="00FA5309" w:rsidRPr="005D4C9F">
        <w:rPr>
          <w:rFonts w:ascii="微软雅黑" w:eastAsia="微软雅黑" w:hAnsi="微软雅黑" w:hint="eastAsia"/>
          <w:color w:val="0070C0"/>
          <w:sz w:val="24"/>
          <w:szCs w:val="24"/>
        </w:rPr>
        <w:t>.  我们的</w:t>
      </w:r>
      <w:r w:rsidR="00D64859" w:rsidRPr="005D4C9F">
        <w:rPr>
          <w:rFonts w:ascii="微软雅黑" w:eastAsia="微软雅黑" w:hAnsi="微软雅黑" w:hint="eastAsia"/>
          <w:color w:val="0070C0"/>
          <w:sz w:val="24"/>
          <w:szCs w:val="24"/>
        </w:rPr>
        <w:t>优势</w:t>
      </w:r>
      <w:bookmarkEnd w:id="5"/>
      <w:r w:rsidR="0016537D" w:rsidRPr="001653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236637E" w14:textId="6A819C50" w:rsidR="00D64859" w:rsidRDefault="00F93754" w:rsidP="00FA5309">
      <w:pPr>
        <w:pStyle w:val="afb"/>
        <w:spacing w:line="240" w:lineRule="atLeast"/>
      </w:pPr>
      <w:r>
        <w:rPr>
          <w:noProof/>
        </w:rPr>
        <w:drawing>
          <wp:inline distT="0" distB="0" distL="0" distR="0" wp14:anchorId="646C01A6" wp14:editId="39E661AC">
            <wp:extent cx="5153025" cy="4238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4238625"/>
                    </a:xfrm>
                    <a:prstGeom prst="rect">
                      <a:avLst/>
                    </a:prstGeom>
                    <a:noFill/>
                    <a:ln>
                      <a:noFill/>
                    </a:ln>
                  </pic:spPr>
                </pic:pic>
              </a:graphicData>
            </a:graphic>
          </wp:inline>
        </w:drawing>
      </w:r>
    </w:p>
    <w:p w14:paraId="61738684" w14:textId="2C2464F7" w:rsidR="00D757CB" w:rsidRPr="005D4C9F" w:rsidRDefault="00DE4DA5" w:rsidP="00D757CB">
      <w:pPr>
        <w:pStyle w:val="2"/>
        <w:spacing w:before="120" w:after="120" w:line="480" w:lineRule="atLeast"/>
        <w:rPr>
          <w:rFonts w:ascii="微软雅黑" w:eastAsia="微软雅黑" w:hAnsi="微软雅黑"/>
          <w:color w:val="0070C0"/>
          <w:sz w:val="24"/>
          <w:szCs w:val="24"/>
        </w:rPr>
      </w:pPr>
      <w:bookmarkStart w:id="6" w:name="_Toc38656652"/>
      <w:r>
        <w:rPr>
          <w:rFonts w:ascii="微软雅黑" w:eastAsia="微软雅黑" w:hAnsi="微软雅黑" w:hint="eastAsia"/>
          <w:color w:val="0070C0"/>
          <w:sz w:val="24"/>
          <w:szCs w:val="24"/>
        </w:rPr>
        <w:t>5</w:t>
      </w:r>
      <w:r w:rsidR="00D757CB" w:rsidRPr="005D4C9F">
        <w:rPr>
          <w:rFonts w:ascii="微软雅黑" w:eastAsia="微软雅黑" w:hAnsi="微软雅黑" w:hint="eastAsia"/>
          <w:color w:val="0070C0"/>
          <w:sz w:val="24"/>
          <w:szCs w:val="24"/>
        </w:rPr>
        <w:t>.  主要客户</w:t>
      </w:r>
      <w:bookmarkEnd w:id="6"/>
    </w:p>
    <w:p w14:paraId="27FC5411" w14:textId="77777777" w:rsidR="006E4790" w:rsidRPr="005D4C9F" w:rsidRDefault="006E4790" w:rsidP="00072438">
      <w:pPr>
        <w:pStyle w:val="afb"/>
        <w:numPr>
          <w:ilvl w:val="0"/>
          <w:numId w:val="10"/>
        </w:numPr>
        <w:spacing w:line="400" w:lineRule="exact"/>
        <w:rPr>
          <w:rFonts w:ascii="微软雅黑" w:eastAsia="微软雅黑" w:hAnsi="微软雅黑"/>
          <w:b/>
          <w:color w:val="0070C0"/>
        </w:rPr>
      </w:pPr>
      <w:r w:rsidRPr="005D4C9F">
        <w:rPr>
          <w:rFonts w:ascii="微软雅黑" w:eastAsia="微软雅黑" w:hAnsi="微软雅黑" w:hint="eastAsia"/>
          <w:b/>
          <w:color w:val="0070C0"/>
        </w:rPr>
        <w:t>国研网部分教育用户（排名不分先后）</w:t>
      </w:r>
    </w:p>
    <w:p w14:paraId="1631C90D" w14:textId="77777777" w:rsidR="006E4790" w:rsidRPr="005D4C9F" w:rsidRDefault="006E4790" w:rsidP="00581B5D">
      <w:pPr>
        <w:pStyle w:val="afb"/>
        <w:spacing w:line="400" w:lineRule="exact"/>
        <w:ind w:firstLineChars="200" w:firstLine="420"/>
        <w:rPr>
          <w:rFonts w:ascii="微软雅黑" w:eastAsia="微软雅黑" w:hAnsi="微软雅黑"/>
          <w:b/>
          <w:color w:val="0070C0"/>
          <w:sz w:val="21"/>
          <w:szCs w:val="21"/>
        </w:rPr>
      </w:pPr>
      <w:r w:rsidRPr="005D4C9F">
        <w:rPr>
          <w:rFonts w:ascii="微软雅黑" w:eastAsia="微软雅黑" w:hAnsi="微软雅黑" w:hint="eastAsia"/>
          <w:b/>
          <w:color w:val="0070C0"/>
          <w:sz w:val="21"/>
          <w:szCs w:val="21"/>
        </w:rPr>
        <w:t>高校图书馆：</w:t>
      </w:r>
    </w:p>
    <w:p w14:paraId="0EFAA608" w14:textId="77777777" w:rsidR="006E4790" w:rsidRPr="006E4790" w:rsidRDefault="006E4790" w:rsidP="005300C1">
      <w:pPr>
        <w:pStyle w:val="afb"/>
        <w:spacing w:line="400" w:lineRule="exact"/>
        <w:ind w:firstLineChars="200" w:firstLine="420"/>
        <w:rPr>
          <w:rFonts w:ascii="微软雅黑" w:eastAsia="微软雅黑" w:hAnsi="微软雅黑"/>
          <w:sz w:val="21"/>
          <w:szCs w:val="21"/>
        </w:rPr>
      </w:pPr>
      <w:r w:rsidRPr="006E4790">
        <w:rPr>
          <w:rFonts w:ascii="微软雅黑" w:eastAsia="微软雅黑" w:hAnsi="微软雅黑" w:hint="eastAsia"/>
          <w:sz w:val="21"/>
          <w:szCs w:val="21"/>
        </w:rPr>
        <w:t>北京大学、中国人民大学、长江商学院、中欧国际工商学院、香港城市大学、同济大学、浙江大学、南开大学、上海大学、南京大学、东南大学、复旦大学、同济大学、兰州大学、广州大学、深圳大学、天津大学、武汉大学、重庆大学、中南大学、湖南大学、山西大学、河海大学、江南大学、扬州大学、郑州大学、河北大学、燕山大学、暨南大学、长安大学、四川大学、西南大学、江苏大学、苏州大学、东北大学秦皇岛分校、中北大学、安徽大学、宁波大学、广西大学、井冈山大学、新疆大学、河南大学、中山大学、黑龙江大学、中国计量学院、中国地质大学、中国石油大学、中国青年政治学院、中央财经大学、上海财经大学、南京财经大学、东北财经大学、哈尔滨商业大</w:t>
      </w:r>
      <w:r w:rsidRPr="006E4790">
        <w:rPr>
          <w:rFonts w:ascii="微软雅黑" w:eastAsia="微软雅黑" w:hAnsi="微软雅黑" w:hint="eastAsia"/>
          <w:sz w:val="21"/>
          <w:szCs w:val="21"/>
        </w:rPr>
        <w:lastRenderedPageBreak/>
        <w:t>学、江西财经大学、天津财经大学、天津商业大学、新疆财经大学、河南财经政法大学、山东经济学院、石家庄经济学院、云南财经大学、安徽财经大学、中南财经政法大学、湖北经济学院、西安财经学院、内蒙古财经学院、浙江财经学院、贵州财经学院、山西财经大学、西南财经大学、对外经贸大学、广东金融学院、上海金融学院、浙江工商大学、河北经贸大学、华东师范大学、华中师范大学、东北师范大学、南京师范大学、四川师范大学、天津师范大学、河北师范大学、河南师范大学、云南师范大学、山西师范大学、北京交通大学、上海交通大学、西南交通大学、西安交通大学、西北政法大学、西安邮电大学、西北大学经管学院、西安工程大学、北京科技大学、华中科技大学、华东理工大学、华南理工大学、南京理工大学、大连理工大学、重庆理工大学、昆明理工大学、大连海事大学、河北联合大学、华北电力大学、北京邮电大学……</w:t>
      </w:r>
    </w:p>
    <w:p w14:paraId="40C03E1F" w14:textId="77777777" w:rsidR="006E4790" w:rsidRPr="005D4C9F" w:rsidRDefault="006E4790" w:rsidP="00581B5D">
      <w:pPr>
        <w:pStyle w:val="afb"/>
        <w:spacing w:line="400" w:lineRule="exact"/>
        <w:ind w:firstLineChars="200" w:firstLine="420"/>
        <w:rPr>
          <w:rFonts w:ascii="微软雅黑" w:eastAsia="微软雅黑" w:hAnsi="微软雅黑"/>
          <w:b/>
          <w:color w:val="0070C0"/>
          <w:sz w:val="21"/>
          <w:szCs w:val="21"/>
        </w:rPr>
      </w:pPr>
      <w:r w:rsidRPr="005D4C9F">
        <w:rPr>
          <w:rFonts w:ascii="微软雅黑" w:eastAsia="微软雅黑" w:hAnsi="微软雅黑" w:hint="eastAsia"/>
          <w:b/>
          <w:color w:val="0070C0"/>
          <w:sz w:val="21"/>
          <w:szCs w:val="21"/>
        </w:rPr>
        <w:t>公共图书馆：</w:t>
      </w:r>
    </w:p>
    <w:p w14:paraId="2A1C1476" w14:textId="77777777" w:rsidR="006E4790" w:rsidRPr="006E4790" w:rsidRDefault="006E4790" w:rsidP="005300C1">
      <w:pPr>
        <w:pStyle w:val="afb"/>
        <w:spacing w:line="400" w:lineRule="exact"/>
        <w:ind w:firstLineChars="200" w:firstLine="420"/>
        <w:rPr>
          <w:rFonts w:ascii="微软雅黑" w:eastAsia="微软雅黑" w:hAnsi="微软雅黑"/>
          <w:sz w:val="21"/>
          <w:szCs w:val="21"/>
        </w:rPr>
      </w:pPr>
      <w:r w:rsidRPr="006E4790">
        <w:rPr>
          <w:rFonts w:ascii="微软雅黑" w:eastAsia="微软雅黑" w:hAnsi="微软雅黑" w:hint="eastAsia"/>
          <w:sz w:val="21"/>
          <w:szCs w:val="21"/>
        </w:rPr>
        <w:t>国家图书馆、首都图书馆、上海市图书馆、南京图书馆、浙江省图书馆、山东省图书馆、辽宁省图书馆、福建省图书馆、河北省图书馆、黑龙江省图书馆、山西省图书馆、甘肃省图书馆、新疆维吾尔自治区图书馆、广州市图书馆、珠海市图书馆、深圳市图书馆、武汉市图书馆、重庆图书馆、青岛市图书馆、长春市图书馆、大连图书馆、杭州市图书馆、泰达图书馆、宁波市图书馆、温州市图书馆、绍兴图书馆……</w:t>
      </w:r>
    </w:p>
    <w:p w14:paraId="1249CD9C" w14:textId="77777777" w:rsidR="006E4790" w:rsidRPr="005D4C9F" w:rsidRDefault="006E4790" w:rsidP="00072438">
      <w:pPr>
        <w:pStyle w:val="afb"/>
        <w:numPr>
          <w:ilvl w:val="0"/>
          <w:numId w:val="10"/>
        </w:numPr>
        <w:spacing w:line="400" w:lineRule="exact"/>
        <w:rPr>
          <w:rFonts w:ascii="微软雅黑" w:eastAsia="微软雅黑" w:hAnsi="微软雅黑"/>
          <w:b/>
          <w:color w:val="0070C0"/>
        </w:rPr>
      </w:pPr>
      <w:r w:rsidRPr="005D4C9F">
        <w:rPr>
          <w:rFonts w:ascii="微软雅黑" w:eastAsia="微软雅黑" w:hAnsi="微软雅黑" w:hint="eastAsia"/>
          <w:b/>
          <w:color w:val="0070C0"/>
        </w:rPr>
        <w:t>国研网部分金融用户（排名不分先后）</w:t>
      </w:r>
    </w:p>
    <w:p w14:paraId="34618BE0" w14:textId="77777777" w:rsidR="006E4790" w:rsidRPr="006E4790" w:rsidRDefault="006E4790" w:rsidP="005300C1">
      <w:pPr>
        <w:pStyle w:val="afb"/>
        <w:spacing w:line="400" w:lineRule="exact"/>
        <w:ind w:firstLineChars="200" w:firstLine="420"/>
        <w:rPr>
          <w:rFonts w:ascii="微软雅黑" w:eastAsia="微软雅黑" w:hAnsi="微软雅黑"/>
          <w:sz w:val="21"/>
          <w:szCs w:val="21"/>
        </w:rPr>
      </w:pPr>
      <w:r w:rsidRPr="006E4790">
        <w:rPr>
          <w:rFonts w:ascii="微软雅黑" w:eastAsia="微软雅黑" w:hAnsi="微软雅黑" w:hint="eastAsia"/>
          <w:sz w:val="21"/>
          <w:szCs w:val="21"/>
        </w:rPr>
        <w:t>中国银监会、中国证监会、中国保监会、中国人民银行、国家开发银行、中国进出口银行、中国农业发展银行、中国工商银行、中国建设银行、中国农业银行、中国银行、交通银行、中信银行、招商银行、光大银行、民生银行、华夏银行、浦发银行、兴业银行、广东发展银行、深圳发展银行、平安银行、渤海银行、上海银行、汇丰银行、亚洲开发银行、韩国银行、杭州银行、中国银行广东分行、中国银行海南分行、中国农业银行深圳市分行、深圳农村商业银行……</w:t>
      </w:r>
    </w:p>
    <w:p w14:paraId="1D3FDEAD" w14:textId="77777777" w:rsidR="006E4790" w:rsidRPr="006E4790" w:rsidRDefault="006E4790" w:rsidP="005300C1">
      <w:pPr>
        <w:pStyle w:val="afb"/>
        <w:spacing w:line="400" w:lineRule="exact"/>
        <w:ind w:firstLineChars="200" w:firstLine="420"/>
        <w:rPr>
          <w:rFonts w:ascii="微软雅黑" w:eastAsia="微软雅黑" w:hAnsi="微软雅黑"/>
          <w:sz w:val="21"/>
          <w:szCs w:val="21"/>
        </w:rPr>
      </w:pPr>
      <w:r w:rsidRPr="006E4790">
        <w:rPr>
          <w:rFonts w:ascii="微软雅黑" w:eastAsia="微软雅黑" w:hAnsi="微软雅黑" w:hint="eastAsia"/>
          <w:sz w:val="21"/>
          <w:szCs w:val="21"/>
        </w:rPr>
        <w:t>华安基金、博时基金、国泰基金、国联安基金、广发基金、中国国际金融有限公司、中国华融资产管理公司、中国建银投资有限公司、招商证券、广发证券、瑞银证券、国泰君安证券、中信证券、广发证券、湛江证券、中投证券、国信证券、平安证券、申银万国证券、海通证券、华泰证券、长江证券、民族证券、中信建投证券、英大国际信托、摩根斯丹利、中国人保集团、中国人寿集团、太平洋保险集团、平安保险集团、泰康人寿、新华保险、阳光保险、信达财险、中国出口信用保险公司、上海期货交易所、上海航运交易所、大连商品交易所……</w:t>
      </w:r>
    </w:p>
    <w:p w14:paraId="364E6592" w14:textId="77777777" w:rsidR="006E4790" w:rsidRPr="005D4C9F" w:rsidRDefault="006E4790" w:rsidP="00072438">
      <w:pPr>
        <w:pStyle w:val="afb"/>
        <w:numPr>
          <w:ilvl w:val="0"/>
          <w:numId w:val="10"/>
        </w:numPr>
        <w:spacing w:line="400" w:lineRule="exact"/>
        <w:rPr>
          <w:rFonts w:ascii="微软雅黑" w:eastAsia="微软雅黑" w:hAnsi="微软雅黑"/>
          <w:b/>
          <w:color w:val="0070C0"/>
        </w:rPr>
      </w:pPr>
      <w:r w:rsidRPr="005D4C9F">
        <w:rPr>
          <w:rFonts w:ascii="微软雅黑" w:eastAsia="微软雅黑" w:hAnsi="微软雅黑" w:hint="eastAsia"/>
          <w:b/>
          <w:color w:val="0070C0"/>
        </w:rPr>
        <w:lastRenderedPageBreak/>
        <w:t>国研网部分党政用户（排名不分先后）</w:t>
      </w:r>
    </w:p>
    <w:p w14:paraId="789B59E4" w14:textId="77777777" w:rsidR="006E4790" w:rsidRPr="006E4790" w:rsidRDefault="006E4790" w:rsidP="005300C1">
      <w:pPr>
        <w:pStyle w:val="afb"/>
        <w:spacing w:line="400" w:lineRule="exact"/>
        <w:ind w:firstLineChars="200" w:firstLine="420"/>
        <w:rPr>
          <w:rFonts w:ascii="微软雅黑" w:eastAsia="微软雅黑" w:hAnsi="微软雅黑"/>
          <w:sz w:val="21"/>
          <w:szCs w:val="21"/>
        </w:rPr>
      </w:pPr>
      <w:r w:rsidRPr="006E4790">
        <w:rPr>
          <w:rFonts w:ascii="微软雅黑" w:eastAsia="微软雅黑" w:hAnsi="微软雅黑" w:hint="eastAsia"/>
          <w:sz w:val="21"/>
          <w:szCs w:val="21"/>
        </w:rPr>
        <w:t>全国人大、中共中央办公厅、国务院办公厅、财政部、商务部办公厅、中央党校图书馆、中国民用航空总局航空安全技术中心、铁道部档案史志中心、中国科学院国家科学图书馆、交通运输部科学研究院、中国土地勘测规划院、中国经济信息社、全国社会保障基金理事会、国土资源部、国家行政学院、国防大学、水利部水利信息中心……</w:t>
      </w:r>
    </w:p>
    <w:p w14:paraId="7AD48772" w14:textId="77777777" w:rsidR="006E4790" w:rsidRPr="006E4790" w:rsidRDefault="006E4790" w:rsidP="005300C1">
      <w:pPr>
        <w:pStyle w:val="afb"/>
        <w:spacing w:line="400" w:lineRule="exact"/>
        <w:ind w:firstLineChars="200" w:firstLine="420"/>
        <w:rPr>
          <w:rFonts w:ascii="微软雅黑" w:eastAsia="微软雅黑" w:hAnsi="微软雅黑"/>
          <w:sz w:val="21"/>
          <w:szCs w:val="21"/>
        </w:rPr>
      </w:pPr>
      <w:r w:rsidRPr="006E4790">
        <w:rPr>
          <w:rFonts w:ascii="微软雅黑" w:eastAsia="微软雅黑" w:hAnsi="微软雅黑" w:hint="eastAsia"/>
          <w:sz w:val="21"/>
          <w:szCs w:val="21"/>
        </w:rPr>
        <w:t>北京市国资委、北京市政府研究室、北京市财政局、北京市经济信息中心、浙江省委党校、四川省委党校、湖南省委党校、江苏省委党校、辽宁省委党校、云南省委党校、上海市委党校、黑龙江省委党校、重庆市委党校、大连市委党校、哈尔滨市委党校、厦门市委党校、舟山市委党校、宁波市委党校、杭州市委党校、温州市委党校、嘉兴市委党校、湖州市委党校、上海市人大常委会办公厅、上海</w:t>
      </w:r>
      <w:r w:rsidRPr="006E4790">
        <w:rPr>
          <w:rFonts w:ascii="微软雅黑" w:eastAsia="微软雅黑" w:hAnsi="微软雅黑"/>
          <w:sz w:val="21"/>
          <w:szCs w:val="21"/>
        </w:rPr>
        <w:t>WTO事务咨询中心、上海市发改委信息中心、上海市委办公厅、上海市人民政府发展研究中心、广东省委办公厅、广东省政府研究中心、江西省人民政府发展研究中心、深圳市人民政</w:t>
      </w:r>
      <w:r w:rsidRPr="006E4790">
        <w:rPr>
          <w:rFonts w:ascii="微软雅黑" w:eastAsia="微软雅黑" w:hAnsi="微软雅黑" w:hint="eastAsia"/>
          <w:sz w:val="21"/>
          <w:szCs w:val="21"/>
        </w:rPr>
        <w:t>府办公厅、沈阳市政府办公厅、中国浦东干部学院、内蒙古政府办公厅、辽宁省科学情报研究所、吉林省建设厅、吉林省人民政府、吉林省发改委、国家电力监管委员会东北监管局、大连市财政局、石家庄市科技信息研究所、河北省财政厅信息中心、河北省政府研究室、湖南省科学技术信息研究所、湖北省审计厅、山东省政府办公厅、江苏省科技情报研究所、苏州市信息中心、浙江省委办公厅网络中心、宁波市政府办公厅、宁波海关、宁波市科技信息研究院、杭州市公共政策情报资料研究中心、……</w:t>
      </w:r>
    </w:p>
    <w:p w14:paraId="465D17ED" w14:textId="77777777" w:rsidR="00D757CB" w:rsidRPr="005D4C9F" w:rsidRDefault="00D757CB" w:rsidP="00072438">
      <w:pPr>
        <w:pStyle w:val="afb"/>
        <w:numPr>
          <w:ilvl w:val="0"/>
          <w:numId w:val="10"/>
        </w:numPr>
        <w:spacing w:line="400" w:lineRule="exact"/>
        <w:rPr>
          <w:rFonts w:ascii="微软雅黑" w:eastAsia="微软雅黑" w:hAnsi="微软雅黑"/>
          <w:b/>
          <w:color w:val="0070C0"/>
        </w:rPr>
      </w:pPr>
      <w:r w:rsidRPr="005D4C9F">
        <w:rPr>
          <w:rFonts w:ascii="微软雅黑" w:eastAsia="微软雅黑" w:hAnsi="微软雅黑" w:hint="eastAsia"/>
          <w:b/>
          <w:color w:val="0070C0"/>
        </w:rPr>
        <w:t>国研网部分企业用户（排名不分先后）</w:t>
      </w:r>
    </w:p>
    <w:p w14:paraId="7C6BAE25" w14:textId="77777777" w:rsidR="00D757CB" w:rsidRPr="00D757CB" w:rsidRDefault="00D757CB" w:rsidP="005300C1">
      <w:pPr>
        <w:pStyle w:val="afb"/>
        <w:spacing w:line="400" w:lineRule="exact"/>
        <w:ind w:firstLineChars="200" w:firstLine="420"/>
        <w:rPr>
          <w:rFonts w:ascii="微软雅黑" w:eastAsia="微软雅黑" w:hAnsi="微软雅黑"/>
          <w:sz w:val="21"/>
          <w:szCs w:val="21"/>
        </w:rPr>
      </w:pPr>
      <w:r w:rsidRPr="00D757CB">
        <w:rPr>
          <w:rFonts w:ascii="微软雅黑" w:eastAsia="微软雅黑" w:hAnsi="微软雅黑" w:hint="eastAsia"/>
          <w:sz w:val="21"/>
          <w:szCs w:val="21"/>
        </w:rPr>
        <w:t>国家电网公司、云南电网公司、西北电网公司、国网信通公司、南方电网公司、中国广东核电集团、广东省粤电集团公司、中国电力财务有限公司、华北电力设计研究院、河北电力研究院、天津电力技术中心、晋城煤业股份有限公司、中国海洋石油总公司、中国石油化工集团公司、中国石油天然气股份有限公司、西南油气田分公司……</w:t>
      </w:r>
    </w:p>
    <w:p w14:paraId="4A04B37B" w14:textId="77777777" w:rsidR="00D757CB" w:rsidRPr="00D757CB" w:rsidRDefault="00D757CB" w:rsidP="005300C1">
      <w:pPr>
        <w:pStyle w:val="afb"/>
        <w:spacing w:line="400" w:lineRule="exact"/>
        <w:ind w:firstLineChars="200" w:firstLine="420"/>
        <w:rPr>
          <w:rFonts w:ascii="微软雅黑" w:eastAsia="微软雅黑" w:hAnsi="微软雅黑"/>
          <w:sz w:val="21"/>
          <w:szCs w:val="21"/>
        </w:rPr>
      </w:pPr>
      <w:r w:rsidRPr="00D757CB">
        <w:rPr>
          <w:rFonts w:ascii="微软雅黑" w:eastAsia="微软雅黑" w:hAnsi="微软雅黑" w:hint="eastAsia"/>
          <w:sz w:val="21"/>
          <w:szCs w:val="21"/>
        </w:rPr>
        <w:t>中国第一汽车集团、一汽大众销售责任公司、一汽集团办公室、上海通用汽车有限公司、上海汽车集团股份公司、北汽福田汽车股份有限公司、东风汽车公司、中国对外贸易运输</w:t>
      </w:r>
      <w:r w:rsidRPr="00D757CB">
        <w:rPr>
          <w:rFonts w:ascii="微软雅黑" w:eastAsia="微软雅黑" w:hAnsi="微软雅黑"/>
          <w:sz w:val="21"/>
          <w:szCs w:val="21"/>
        </w:rPr>
        <w:t>(集团)总公司、上海远洋运输公司、中远集装箱运输有限公司、宝山钢铁股份公司、太钢集团公司、鞍钢新钢集团、武汉钢铁公司……</w:t>
      </w:r>
    </w:p>
    <w:p w14:paraId="31666135" w14:textId="77777777" w:rsidR="00D757CB" w:rsidRPr="00D757CB" w:rsidRDefault="00D757CB" w:rsidP="005300C1">
      <w:pPr>
        <w:pStyle w:val="afb"/>
        <w:spacing w:line="400" w:lineRule="exact"/>
        <w:ind w:firstLineChars="200" w:firstLine="420"/>
        <w:rPr>
          <w:rFonts w:ascii="微软雅黑" w:eastAsia="微软雅黑" w:hAnsi="微软雅黑"/>
          <w:sz w:val="21"/>
          <w:szCs w:val="21"/>
        </w:rPr>
      </w:pPr>
      <w:r w:rsidRPr="00D757CB">
        <w:rPr>
          <w:rFonts w:ascii="微软雅黑" w:eastAsia="微软雅黑" w:hAnsi="微软雅黑" w:hint="eastAsia"/>
          <w:sz w:val="21"/>
          <w:szCs w:val="21"/>
        </w:rPr>
        <w:t>中国兵器装备集团公司、通用技术集团投资管理有限公司、中国通用技术集团控股有限责任公司、南方工业资产管理有限责任公司、通联资本控股公司、</w:t>
      </w:r>
      <w:r w:rsidRPr="00D757CB">
        <w:rPr>
          <w:rFonts w:ascii="微软雅黑" w:eastAsia="微软雅黑" w:hAnsi="微软雅黑"/>
          <w:sz w:val="21"/>
          <w:szCs w:val="21"/>
        </w:rPr>
        <w:t>CERA(美国剑桥</w:t>
      </w:r>
      <w:r w:rsidRPr="00D757CB">
        <w:rPr>
          <w:rFonts w:ascii="微软雅黑" w:eastAsia="微软雅黑" w:hAnsi="微软雅黑"/>
          <w:sz w:val="21"/>
          <w:szCs w:val="21"/>
        </w:rPr>
        <w:lastRenderedPageBreak/>
        <w:t>能源）、金鹰国际、内蒙古伊利集团、陕西旅游集团、百联集团公司、厦门建发集团、北京金地鸿业房地产开发有限公司……</w:t>
      </w:r>
    </w:p>
    <w:p w14:paraId="3FABFAD5" w14:textId="77777777" w:rsidR="009643BD" w:rsidRDefault="00D757CB" w:rsidP="005300C1">
      <w:pPr>
        <w:pStyle w:val="afb"/>
        <w:spacing w:line="400" w:lineRule="exact"/>
        <w:ind w:firstLineChars="200" w:firstLine="420"/>
        <w:rPr>
          <w:rFonts w:ascii="微软雅黑" w:eastAsia="微软雅黑" w:hAnsi="微软雅黑"/>
          <w:sz w:val="21"/>
          <w:szCs w:val="21"/>
        </w:rPr>
      </w:pPr>
      <w:r w:rsidRPr="00D757CB">
        <w:rPr>
          <w:rFonts w:ascii="微软雅黑" w:eastAsia="微软雅黑" w:hAnsi="微软雅黑" w:hint="eastAsia"/>
          <w:sz w:val="21"/>
          <w:szCs w:val="21"/>
        </w:rPr>
        <w:t>中国国际工程咨询公司、北京国际工程咨询公司、北京市工程咨询公司、北京丰威伟立信息咨询公司、三星（中国）投资有限公司、北京国融工发投资咨询有限公司、上海新启投资公司、上海融天投资顾问有限公司、上海今鼎投资发展有限公司、康明斯（中国）投资有限公司、卡特彼勒（中国）投资有限公司……</w:t>
      </w:r>
    </w:p>
    <w:p w14:paraId="7EE0B02D" w14:textId="7CFF2F1C" w:rsidR="00B148A9" w:rsidRPr="005163C5" w:rsidRDefault="005C5795" w:rsidP="00EE69C9">
      <w:pPr>
        <w:pStyle w:val="1"/>
        <w:numPr>
          <w:ilvl w:val="0"/>
          <w:numId w:val="44"/>
        </w:numPr>
        <w:spacing w:beforeLines="50" w:before="163" w:afterLines="50" w:after="163"/>
        <w:rPr>
          <w:rFonts w:ascii="微软雅黑" w:eastAsia="微软雅黑" w:hAnsi="微软雅黑"/>
          <w:color w:val="00B0F0"/>
        </w:rPr>
      </w:pPr>
      <w:bookmarkStart w:id="7" w:name="_Toc38656653"/>
      <w:r>
        <w:rPr>
          <w:rFonts w:ascii="微软雅黑" w:eastAsia="微软雅黑" w:hAnsi="微软雅黑" w:hint="eastAsia"/>
          <w:color w:val="00B0F0"/>
        </w:rPr>
        <w:t>丰富的</w:t>
      </w:r>
      <w:r w:rsidR="009643BD" w:rsidRPr="005163C5">
        <w:rPr>
          <w:rFonts w:ascii="微软雅黑" w:eastAsia="微软雅黑" w:hAnsi="微软雅黑" w:hint="eastAsia"/>
          <w:color w:val="00B0F0"/>
        </w:rPr>
        <w:t>产品</w:t>
      </w:r>
      <w:r w:rsidR="00581B5D">
        <w:rPr>
          <w:rFonts w:ascii="微软雅黑" w:eastAsia="微软雅黑" w:hAnsi="微软雅黑" w:hint="eastAsia"/>
          <w:color w:val="00B0F0"/>
        </w:rPr>
        <w:t>内容</w:t>
      </w:r>
      <w:bookmarkEnd w:id="7"/>
    </w:p>
    <w:p w14:paraId="0CD3A9FC" w14:textId="77777777" w:rsidR="0069170B" w:rsidRPr="00546DAC" w:rsidRDefault="00587AF5" w:rsidP="0069170B">
      <w:pPr>
        <w:pStyle w:val="afb"/>
        <w:spacing w:line="400" w:lineRule="exact"/>
        <w:ind w:firstLineChars="200" w:firstLine="420"/>
        <w:rPr>
          <w:rFonts w:ascii="微软雅黑" w:eastAsia="微软雅黑" w:hAnsi="微软雅黑"/>
        </w:rPr>
      </w:pPr>
      <w:r>
        <w:rPr>
          <w:rFonts w:ascii="微软雅黑" w:eastAsia="微软雅黑" w:hAnsi="微软雅黑" w:hint="eastAsia"/>
          <w:sz w:val="21"/>
          <w:szCs w:val="21"/>
        </w:rPr>
        <w:t>国研网丰富的多元化信息内容产品</w:t>
      </w:r>
      <w:r w:rsidR="00192737">
        <w:rPr>
          <w:rFonts w:ascii="微软雅黑" w:eastAsia="微软雅黑" w:hAnsi="微软雅黑" w:hint="eastAsia"/>
          <w:sz w:val="21"/>
          <w:szCs w:val="21"/>
        </w:rPr>
        <w:t>涵盖</w:t>
      </w:r>
      <w:r w:rsidR="00192737" w:rsidRPr="00F62296">
        <w:rPr>
          <w:rFonts w:ascii="微软雅黑" w:eastAsia="微软雅黑" w:hAnsi="微软雅黑" w:hint="eastAsia"/>
          <w:sz w:val="21"/>
          <w:szCs w:val="21"/>
        </w:rPr>
        <w:t>经济信息文献、</w:t>
      </w:r>
      <w:r w:rsidR="0062712A">
        <w:rPr>
          <w:rFonts w:ascii="微软雅黑" w:eastAsia="微软雅黑" w:hAnsi="微软雅黑" w:hint="eastAsia"/>
          <w:sz w:val="21"/>
          <w:szCs w:val="21"/>
        </w:rPr>
        <w:t>国内外</w:t>
      </w:r>
      <w:r w:rsidR="00896B6E">
        <w:rPr>
          <w:rFonts w:ascii="微软雅黑" w:eastAsia="微软雅黑" w:hAnsi="微软雅黑" w:hint="eastAsia"/>
          <w:sz w:val="21"/>
          <w:szCs w:val="21"/>
        </w:rPr>
        <w:t>经济、金融类</w:t>
      </w:r>
      <w:r w:rsidR="0062712A">
        <w:rPr>
          <w:rFonts w:ascii="微软雅黑" w:eastAsia="微软雅黑" w:hAnsi="微软雅黑" w:hint="eastAsia"/>
          <w:sz w:val="21"/>
          <w:szCs w:val="21"/>
        </w:rPr>
        <w:t>统计数据</w:t>
      </w:r>
      <w:r w:rsidR="00442AA5">
        <w:rPr>
          <w:rFonts w:ascii="微软雅黑" w:eastAsia="微软雅黑" w:hAnsi="微软雅黑" w:hint="eastAsia"/>
          <w:sz w:val="21"/>
          <w:szCs w:val="21"/>
        </w:rPr>
        <w:t>等，</w:t>
      </w:r>
      <w:r w:rsidR="0069170B" w:rsidRPr="00546DAC">
        <w:rPr>
          <w:rFonts w:ascii="微软雅黑" w:eastAsia="微软雅黑" w:hAnsi="微软雅黑" w:hint="eastAsia"/>
          <w:sz w:val="21"/>
          <w:szCs w:val="21"/>
        </w:rPr>
        <w:t>按照信息内容的不同，国研网的</w:t>
      </w:r>
      <w:r w:rsidR="0069170B" w:rsidRPr="005D4C9F">
        <w:rPr>
          <w:rFonts w:ascii="微软雅黑" w:eastAsia="微软雅黑" w:hAnsi="微软雅黑" w:hint="eastAsia"/>
          <w:sz w:val="21"/>
          <w:szCs w:val="21"/>
        </w:rPr>
        <w:t>数据库产品</w:t>
      </w:r>
      <w:r w:rsidR="0069170B" w:rsidRPr="00546DAC">
        <w:rPr>
          <w:rFonts w:ascii="微软雅黑" w:eastAsia="微软雅黑" w:hAnsi="微软雅黑" w:hint="eastAsia"/>
          <w:sz w:val="21"/>
          <w:szCs w:val="21"/>
        </w:rPr>
        <w:t>可分为</w:t>
      </w:r>
      <w:r w:rsidR="005D4C9F" w:rsidRPr="005D4C9F">
        <w:rPr>
          <w:rFonts w:ascii="微软雅黑" w:eastAsia="微软雅黑" w:hAnsi="微软雅黑" w:hint="eastAsia"/>
          <w:color w:val="0070C0"/>
          <w:sz w:val="21"/>
          <w:szCs w:val="21"/>
        </w:rPr>
        <w:t>文献数</w:t>
      </w:r>
      <w:r w:rsidR="0069170B" w:rsidRPr="005D4C9F">
        <w:rPr>
          <w:rFonts w:ascii="微软雅黑" w:eastAsia="微软雅黑" w:hAnsi="微软雅黑" w:hint="eastAsia"/>
          <w:color w:val="0070C0"/>
          <w:sz w:val="21"/>
          <w:szCs w:val="21"/>
        </w:rPr>
        <w:t>据库、研究报告数据库、</w:t>
      </w:r>
      <w:r w:rsidR="005D4C9F" w:rsidRPr="005D4C9F">
        <w:rPr>
          <w:rFonts w:ascii="微软雅黑" w:eastAsia="微软雅黑" w:hAnsi="微软雅黑" w:hint="eastAsia"/>
          <w:color w:val="0070C0"/>
          <w:sz w:val="21"/>
          <w:szCs w:val="21"/>
        </w:rPr>
        <w:t>统计</w:t>
      </w:r>
      <w:r w:rsidR="0069170B" w:rsidRPr="005D4C9F">
        <w:rPr>
          <w:rFonts w:ascii="微软雅黑" w:eastAsia="微软雅黑" w:hAnsi="微软雅黑" w:hint="eastAsia"/>
          <w:color w:val="0070C0"/>
          <w:sz w:val="21"/>
          <w:szCs w:val="21"/>
        </w:rPr>
        <w:t>数据库</w:t>
      </w:r>
      <w:r w:rsidR="0069170B" w:rsidRPr="00546DAC">
        <w:rPr>
          <w:rFonts w:ascii="微软雅黑" w:eastAsia="微软雅黑" w:hAnsi="微软雅黑" w:hint="eastAsia"/>
          <w:sz w:val="21"/>
          <w:szCs w:val="21"/>
        </w:rPr>
        <w:t>和</w:t>
      </w:r>
      <w:r w:rsidR="005D4C9F" w:rsidRPr="005D4C9F">
        <w:rPr>
          <w:rFonts w:ascii="微软雅黑" w:eastAsia="微软雅黑" w:hAnsi="微软雅黑" w:hint="eastAsia"/>
          <w:color w:val="0070C0"/>
          <w:sz w:val="21"/>
          <w:szCs w:val="21"/>
        </w:rPr>
        <w:t>特色</w:t>
      </w:r>
      <w:r w:rsidR="0069170B" w:rsidRPr="005D4C9F">
        <w:rPr>
          <w:rFonts w:ascii="微软雅黑" w:eastAsia="微软雅黑" w:hAnsi="微软雅黑" w:hint="eastAsia"/>
          <w:color w:val="0070C0"/>
          <w:sz w:val="21"/>
          <w:szCs w:val="21"/>
        </w:rPr>
        <w:t>数据库</w:t>
      </w:r>
      <w:r w:rsidR="0069170B" w:rsidRPr="00546DAC">
        <w:rPr>
          <w:rFonts w:ascii="微软雅黑" w:eastAsia="微软雅黑" w:hAnsi="微软雅黑" w:hint="eastAsia"/>
          <w:sz w:val="21"/>
          <w:szCs w:val="21"/>
        </w:rPr>
        <w:t>4</w:t>
      </w:r>
      <w:r w:rsidR="005D4C9F">
        <w:rPr>
          <w:rFonts w:ascii="微软雅黑" w:eastAsia="微软雅黑" w:hAnsi="微软雅黑" w:hint="eastAsia"/>
          <w:sz w:val="21"/>
          <w:szCs w:val="21"/>
        </w:rPr>
        <w:t>类</w:t>
      </w:r>
      <w:r w:rsidR="0069170B" w:rsidRPr="00546DAC">
        <w:rPr>
          <w:rFonts w:ascii="微软雅黑" w:eastAsia="微软雅黑" w:hAnsi="微软雅黑" w:hint="eastAsia"/>
          <w:sz w:val="21"/>
          <w:szCs w:val="21"/>
        </w:rPr>
        <w:t>产品集群</w:t>
      </w:r>
      <w:r w:rsidR="005D4C9F">
        <w:rPr>
          <w:rFonts w:ascii="微软雅黑" w:eastAsia="微软雅黑" w:hAnsi="微软雅黑" w:hint="eastAsia"/>
          <w:sz w:val="21"/>
          <w:szCs w:val="21"/>
        </w:rPr>
        <w:t>，</w:t>
      </w:r>
      <w:r w:rsidR="00504778" w:rsidRPr="005D4C9F">
        <w:rPr>
          <w:rFonts w:ascii="微软雅黑" w:eastAsia="微软雅黑" w:hAnsi="微软雅黑" w:hint="eastAsia"/>
          <w:sz w:val="21"/>
          <w:szCs w:val="21"/>
        </w:rPr>
        <w:t>能够满足用户多方面的需求。</w:t>
      </w:r>
    </w:p>
    <w:p w14:paraId="2F2CD0EF" w14:textId="77777777" w:rsidR="00896B6E" w:rsidRPr="005D4C9F" w:rsidRDefault="00896B6E" w:rsidP="00896B6E">
      <w:pPr>
        <w:pStyle w:val="2"/>
        <w:tabs>
          <w:tab w:val="left" w:pos="5595"/>
        </w:tabs>
        <w:spacing w:before="120" w:after="120" w:line="480" w:lineRule="atLeast"/>
        <w:rPr>
          <w:rFonts w:ascii="微软雅黑" w:eastAsia="微软雅黑" w:hAnsi="微软雅黑"/>
          <w:color w:val="0070C0"/>
          <w:sz w:val="24"/>
          <w:szCs w:val="24"/>
        </w:rPr>
      </w:pPr>
      <w:bookmarkStart w:id="8" w:name="_Toc38656654"/>
      <w:r w:rsidRPr="005D4C9F">
        <w:rPr>
          <w:rFonts w:ascii="微软雅黑" w:eastAsia="微软雅黑" w:hAnsi="微软雅黑" w:hint="eastAsia"/>
          <w:color w:val="0070C0"/>
          <w:sz w:val="24"/>
          <w:szCs w:val="24"/>
        </w:rPr>
        <w:t xml:space="preserve">1.  </w:t>
      </w:r>
      <w:r w:rsidR="0069170B" w:rsidRPr="005D4C9F">
        <w:rPr>
          <w:rFonts w:ascii="微软雅黑" w:eastAsia="微软雅黑" w:hAnsi="微软雅黑" w:hint="eastAsia"/>
          <w:color w:val="0070C0"/>
          <w:sz w:val="24"/>
          <w:szCs w:val="24"/>
        </w:rPr>
        <w:t>文献类数据库</w:t>
      </w:r>
      <w:bookmarkEnd w:id="8"/>
    </w:p>
    <w:p w14:paraId="655836FD" w14:textId="278BD18D" w:rsidR="00587AF5" w:rsidRPr="008A113B" w:rsidRDefault="00CD0199" w:rsidP="00896B6E">
      <w:pPr>
        <w:pStyle w:val="afb"/>
        <w:spacing w:line="400" w:lineRule="exact"/>
        <w:ind w:firstLineChars="200" w:firstLine="420"/>
        <w:rPr>
          <w:rFonts w:ascii="微软雅黑" w:eastAsia="微软雅黑" w:hAnsi="微软雅黑"/>
          <w:sz w:val="21"/>
          <w:szCs w:val="21"/>
        </w:rPr>
      </w:pPr>
      <w:r w:rsidRPr="00546DAC">
        <w:rPr>
          <w:rFonts w:ascii="微软雅黑" w:eastAsia="微软雅黑" w:hAnsi="微软雅黑" w:hint="eastAsia"/>
          <w:sz w:val="21"/>
          <w:szCs w:val="21"/>
        </w:rPr>
        <w:t>文献</w:t>
      </w:r>
      <w:r w:rsidR="00896B6E" w:rsidRPr="00546DAC">
        <w:rPr>
          <w:rFonts w:ascii="微软雅黑" w:eastAsia="微软雅黑" w:hAnsi="微软雅黑" w:hint="eastAsia"/>
          <w:sz w:val="21"/>
          <w:szCs w:val="21"/>
        </w:rPr>
        <w:t>数据库</w:t>
      </w:r>
      <w:r w:rsidR="00546DAC">
        <w:rPr>
          <w:rFonts w:ascii="微软雅黑" w:eastAsia="微软雅黑" w:hAnsi="微软雅黑" w:hint="eastAsia"/>
          <w:sz w:val="21"/>
          <w:szCs w:val="21"/>
        </w:rPr>
        <w:t>是</w:t>
      </w:r>
      <w:r w:rsidR="00546DAC" w:rsidRPr="00546DAC">
        <w:rPr>
          <w:rFonts w:ascii="微软雅黑" w:eastAsia="微软雅黑" w:hAnsi="微软雅黑" w:hint="eastAsia"/>
          <w:sz w:val="21"/>
          <w:szCs w:val="21"/>
        </w:rPr>
        <w:t>国研网</w:t>
      </w:r>
      <w:r w:rsidR="0016460F">
        <w:rPr>
          <w:rFonts w:ascii="微软雅黑" w:eastAsia="微软雅黑" w:hAnsi="微软雅黑" w:hint="eastAsia"/>
          <w:sz w:val="21"/>
          <w:szCs w:val="21"/>
        </w:rPr>
        <w:t>整合</w:t>
      </w:r>
      <w:r w:rsidR="00546DAC" w:rsidRPr="008057F0">
        <w:rPr>
          <w:rFonts w:ascii="微软雅黑" w:eastAsia="微软雅黑" w:hAnsi="微软雅黑"/>
          <w:sz w:val="21"/>
          <w:szCs w:val="21"/>
        </w:rPr>
        <w:t>与国内知名期刊、媒体、专家合作取得的信息资源</w:t>
      </w:r>
      <w:r w:rsidR="0016460F">
        <w:rPr>
          <w:rFonts w:ascii="微软雅黑" w:eastAsia="微软雅黑" w:hAnsi="微软雅黑" w:hint="eastAsia"/>
          <w:sz w:val="21"/>
          <w:szCs w:val="21"/>
        </w:rPr>
        <w:t>，并</w:t>
      </w:r>
      <w:r w:rsidR="00546DAC" w:rsidRPr="008057F0">
        <w:rPr>
          <w:rFonts w:ascii="微软雅黑" w:eastAsia="微软雅黑" w:hAnsi="微软雅黑"/>
          <w:sz w:val="21"/>
          <w:szCs w:val="21"/>
        </w:rPr>
        <w:t>进行数字化管理和开发而形成</w:t>
      </w:r>
      <w:r w:rsidR="00546DAC">
        <w:rPr>
          <w:rFonts w:ascii="微软雅黑" w:eastAsia="微软雅黑" w:hAnsi="微软雅黑" w:hint="eastAsia"/>
          <w:sz w:val="21"/>
          <w:szCs w:val="21"/>
        </w:rPr>
        <w:t>数据库集群，包括</w:t>
      </w:r>
      <w:r w:rsidR="00882ABA" w:rsidRPr="00882ABA">
        <w:rPr>
          <w:rFonts w:ascii="微软雅黑" w:eastAsia="微软雅黑" w:hAnsi="微软雅黑" w:hint="eastAsia"/>
          <w:sz w:val="21"/>
          <w:szCs w:val="21"/>
        </w:rPr>
        <w:t>《国研视点》、《宏观经济》、《金融中国》、《行业经济》、《区域经济》、《企业胜经》、《世界经济与金融评论》、《高校参考》、《职业教育》、《基础教育》、《发展规划报告》、《政府工作报告》、《政府统计公报》、《经济形势分析报告》、《领导讲话》、《财政税收》、《体制改革》、《宏观调控》、《市场与物价》、《聚焦“十三五”》、</w:t>
      </w:r>
      <w:r w:rsidR="00D07E2A">
        <w:rPr>
          <w:rFonts w:ascii="微软雅黑" w:eastAsia="微软雅黑" w:hAnsi="微软雅黑" w:hint="eastAsia"/>
          <w:sz w:val="21"/>
          <w:szCs w:val="21"/>
        </w:rPr>
        <w:t>《关注“十四五”》</w:t>
      </w:r>
      <w:r w:rsidR="00155BBF">
        <w:rPr>
          <w:rFonts w:ascii="微软雅黑" w:eastAsia="微软雅黑" w:hAnsi="微软雅黑" w:hint="eastAsia"/>
          <w:sz w:val="21"/>
          <w:szCs w:val="21"/>
        </w:rPr>
        <w:t>、</w:t>
      </w:r>
      <w:r w:rsidR="00882ABA" w:rsidRPr="00882ABA">
        <w:rPr>
          <w:rFonts w:ascii="微软雅黑" w:eastAsia="微软雅黑" w:hAnsi="微软雅黑" w:hint="eastAsia"/>
          <w:sz w:val="21"/>
          <w:szCs w:val="21"/>
        </w:rPr>
        <w:t>《新型城镇化》、《智慧城市》、《人口与发展》、《国情民生》、《社会保障》、《资源环境》、《乡村</w:t>
      </w:r>
      <w:r w:rsidR="00D07E2A">
        <w:rPr>
          <w:rFonts w:ascii="微软雅黑" w:eastAsia="微软雅黑" w:hAnsi="微软雅黑" w:hint="eastAsia"/>
          <w:sz w:val="21"/>
          <w:szCs w:val="21"/>
        </w:rPr>
        <w:t>振兴</w:t>
      </w:r>
      <w:r w:rsidR="00882ABA" w:rsidRPr="00882ABA">
        <w:rPr>
          <w:rFonts w:ascii="微软雅黑" w:eastAsia="微软雅黑" w:hAnsi="微软雅黑" w:hint="eastAsia"/>
          <w:sz w:val="21"/>
          <w:szCs w:val="21"/>
        </w:rPr>
        <w:t>》、《国际贸易》、《跨国投资》、《一带一路》、《长江经济带》、《京津冀协同发展》、</w:t>
      </w:r>
      <w:r w:rsidR="00D07E2A">
        <w:rPr>
          <w:rFonts w:ascii="微软雅黑" w:eastAsia="微软雅黑" w:hAnsi="微软雅黑" w:hint="eastAsia"/>
          <w:sz w:val="21"/>
          <w:szCs w:val="21"/>
        </w:rPr>
        <w:t>《精准扶贫》</w:t>
      </w:r>
      <w:r w:rsidR="00882ABA" w:rsidRPr="00882ABA">
        <w:rPr>
          <w:rFonts w:ascii="微软雅黑" w:eastAsia="微软雅黑" w:hAnsi="微软雅黑" w:hint="eastAsia"/>
          <w:sz w:val="21"/>
          <w:szCs w:val="21"/>
        </w:rPr>
        <w:t>《法</w:t>
      </w:r>
      <w:r w:rsidR="00D07E2A">
        <w:rPr>
          <w:rFonts w:ascii="微软雅黑" w:eastAsia="微软雅黑" w:hAnsi="微软雅黑" w:hint="eastAsia"/>
          <w:sz w:val="21"/>
          <w:szCs w:val="21"/>
        </w:rPr>
        <w:t>治</w:t>
      </w:r>
      <w:r w:rsidR="00882ABA" w:rsidRPr="00882ABA">
        <w:rPr>
          <w:rFonts w:ascii="微软雅黑" w:eastAsia="微软雅黑" w:hAnsi="微软雅黑" w:hint="eastAsia"/>
          <w:sz w:val="21"/>
          <w:szCs w:val="21"/>
        </w:rPr>
        <w:t>中国》、《创新发展》、《国内政府管理创新》、《国外政府管理借鉴》</w:t>
      </w:r>
      <w:r w:rsidR="00D07E2A">
        <w:rPr>
          <w:rFonts w:ascii="微软雅黑" w:eastAsia="微软雅黑" w:hAnsi="微软雅黑"/>
          <w:sz w:val="21"/>
          <w:szCs w:val="21"/>
        </w:rPr>
        <w:t>38</w:t>
      </w:r>
      <w:r w:rsidR="00587AF5" w:rsidRPr="00546DAC">
        <w:rPr>
          <w:rFonts w:ascii="微软雅黑" w:eastAsia="微软雅黑" w:hAnsi="微软雅黑"/>
          <w:sz w:val="21"/>
          <w:szCs w:val="21"/>
        </w:rPr>
        <w:t>个数据库</w:t>
      </w:r>
      <w:r w:rsidR="00587AF5" w:rsidRPr="00546DAC">
        <w:rPr>
          <w:rFonts w:ascii="微软雅黑" w:eastAsia="微软雅黑" w:hAnsi="微软雅黑" w:hint="eastAsia"/>
          <w:sz w:val="21"/>
          <w:szCs w:val="21"/>
        </w:rPr>
        <w:t>。</w:t>
      </w:r>
    </w:p>
    <w:p w14:paraId="044283C5" w14:textId="77777777" w:rsidR="00542B7D" w:rsidRPr="00542B7D" w:rsidRDefault="00542B7D" w:rsidP="00DB4DF4">
      <w:pPr>
        <w:pStyle w:val="afc"/>
        <w:numPr>
          <w:ilvl w:val="1"/>
          <w:numId w:val="8"/>
        </w:numPr>
        <w:autoSpaceDE w:val="0"/>
        <w:autoSpaceDN w:val="0"/>
        <w:spacing w:beforeLines="100" w:before="326" w:afterLines="100" w:after="326"/>
        <w:ind w:firstLineChars="0" w:hanging="556"/>
        <w:rPr>
          <w:rFonts w:eastAsia="黑体"/>
          <w:b/>
          <w:color w:val="0070C0"/>
        </w:rPr>
      </w:pPr>
      <w:r w:rsidRPr="00542B7D">
        <w:rPr>
          <w:rFonts w:eastAsia="黑体" w:hint="eastAsia"/>
          <w:b/>
          <w:color w:val="0070C0"/>
        </w:rPr>
        <w:t>内容简介</w:t>
      </w:r>
    </w:p>
    <w:tbl>
      <w:tblPr>
        <w:tblStyle w:val="-11"/>
        <w:tblW w:w="875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747"/>
        <w:gridCol w:w="1985"/>
        <w:gridCol w:w="6023"/>
      </w:tblGrid>
      <w:tr w:rsidR="00E035BC" w14:paraId="29184E20" w14:textId="77777777" w:rsidTr="0043344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47" w:type="dxa"/>
          </w:tcPr>
          <w:p w14:paraId="06C5D9B6" w14:textId="77777777" w:rsidR="00E035BC" w:rsidRDefault="00E035BC" w:rsidP="007C4C1C">
            <w:pPr>
              <w:jc w:val="center"/>
              <w:rPr>
                <w:rFonts w:ascii="微软雅黑" w:eastAsia="微软雅黑" w:hAnsi="微软雅黑"/>
                <w:bCs w:val="0"/>
                <w:sz w:val="21"/>
                <w:szCs w:val="21"/>
              </w:rPr>
            </w:pPr>
            <w:r>
              <w:rPr>
                <w:rFonts w:ascii="微软雅黑" w:eastAsia="微软雅黑" w:hAnsi="微软雅黑" w:hint="eastAsia"/>
                <w:bCs w:val="0"/>
                <w:sz w:val="21"/>
                <w:szCs w:val="21"/>
              </w:rPr>
              <w:t>序号</w:t>
            </w:r>
          </w:p>
        </w:tc>
        <w:tc>
          <w:tcPr>
            <w:tcW w:w="1985" w:type="dxa"/>
            <w:noWrap/>
          </w:tcPr>
          <w:p w14:paraId="6F3DD6FB" w14:textId="77777777" w:rsidR="00E035BC" w:rsidRDefault="00E035BC" w:rsidP="007C4C1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Cs w:val="0"/>
                <w:sz w:val="21"/>
                <w:szCs w:val="21"/>
              </w:rPr>
            </w:pPr>
            <w:r>
              <w:rPr>
                <w:rFonts w:ascii="微软雅黑" w:eastAsia="微软雅黑" w:hAnsi="微软雅黑" w:hint="eastAsia"/>
                <w:bCs w:val="0"/>
                <w:sz w:val="21"/>
                <w:szCs w:val="21"/>
              </w:rPr>
              <w:t>数据库名称</w:t>
            </w:r>
          </w:p>
        </w:tc>
        <w:tc>
          <w:tcPr>
            <w:tcW w:w="6023" w:type="dxa"/>
          </w:tcPr>
          <w:p w14:paraId="326D6068" w14:textId="77777777" w:rsidR="00E035BC" w:rsidRDefault="00E035BC" w:rsidP="007C4C1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Cs w:val="0"/>
                <w:sz w:val="21"/>
                <w:szCs w:val="21"/>
              </w:rPr>
            </w:pPr>
            <w:r>
              <w:rPr>
                <w:rFonts w:ascii="微软雅黑" w:eastAsia="微软雅黑" w:hAnsi="微软雅黑" w:hint="eastAsia"/>
                <w:bCs w:val="0"/>
                <w:sz w:val="21"/>
                <w:szCs w:val="21"/>
              </w:rPr>
              <w:t>内容简介</w:t>
            </w:r>
          </w:p>
        </w:tc>
      </w:tr>
      <w:tr w:rsidR="00E035BC" w14:paraId="1C057521" w14:textId="77777777" w:rsidTr="004334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2479DB06"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71D42DE6" w14:textId="77777777" w:rsidR="00E035BC" w:rsidRDefault="00E035BC" w:rsidP="007C4C1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《国研视点》</w:t>
            </w:r>
          </w:p>
        </w:tc>
        <w:tc>
          <w:tcPr>
            <w:tcW w:w="6023" w:type="dxa"/>
            <w:tcBorders>
              <w:top w:val="none" w:sz="0" w:space="0" w:color="auto"/>
              <w:bottom w:val="none" w:sz="0" w:space="0" w:color="auto"/>
              <w:right w:val="none" w:sz="0" w:space="0" w:color="auto"/>
            </w:tcBorders>
          </w:tcPr>
          <w:p w14:paraId="73F1BDA6" w14:textId="3493C287" w:rsidR="00E035BC" w:rsidRDefault="00E035BC" w:rsidP="001B3BCF">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汇集国务院发展研究中心百余位国家级经济学专家在公开媒体上发表的文章或观点</w:t>
            </w:r>
            <w:r w:rsidR="005D2CA4">
              <w:rPr>
                <w:rFonts w:ascii="微软雅黑" w:eastAsia="微软雅黑" w:hAnsi="微软雅黑" w:hint="eastAsia"/>
                <w:color w:val="000000"/>
                <w:sz w:val="18"/>
                <w:szCs w:val="18"/>
              </w:rPr>
              <w:t>、</w:t>
            </w:r>
            <w:r w:rsidR="001B3BCF">
              <w:rPr>
                <w:rFonts w:ascii="微软雅黑" w:eastAsia="微软雅黑" w:hAnsi="微软雅黑" w:hint="eastAsia"/>
                <w:color w:val="000000"/>
                <w:sz w:val="18"/>
                <w:szCs w:val="18"/>
              </w:rPr>
              <w:t>国研网特约稿件</w:t>
            </w:r>
            <w:r w:rsidR="005D2CA4">
              <w:rPr>
                <w:rFonts w:ascii="微软雅黑" w:eastAsia="微软雅黑" w:hAnsi="微软雅黑" w:hint="eastAsia"/>
                <w:color w:val="000000"/>
                <w:sz w:val="18"/>
                <w:szCs w:val="18"/>
              </w:rPr>
              <w:t>及访谈稿件</w:t>
            </w:r>
            <w:r>
              <w:rPr>
                <w:rFonts w:ascii="微软雅黑" w:eastAsia="微软雅黑" w:hAnsi="微软雅黑" w:hint="eastAsia"/>
                <w:color w:val="000000"/>
                <w:sz w:val="18"/>
                <w:szCs w:val="18"/>
              </w:rPr>
              <w:t>，全面展示国务院发展研究中心专家对经济、金融、产业、社会改革等领域里重要问题的见解。</w:t>
            </w:r>
          </w:p>
        </w:tc>
      </w:tr>
      <w:tr w:rsidR="00E035BC" w14:paraId="54D45BAA" w14:textId="77777777" w:rsidTr="0043344B">
        <w:trPr>
          <w:trHeight w:val="285"/>
        </w:trPr>
        <w:tc>
          <w:tcPr>
            <w:cnfStyle w:val="001000000000" w:firstRow="0" w:lastRow="0" w:firstColumn="1" w:lastColumn="0" w:oddVBand="0" w:evenVBand="0" w:oddHBand="0" w:evenHBand="0" w:firstRowFirstColumn="0" w:firstRowLastColumn="0" w:lastRowFirstColumn="0" w:lastRowLastColumn="0"/>
            <w:tcW w:w="747" w:type="dxa"/>
          </w:tcPr>
          <w:p w14:paraId="186B3527"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63E2DB8D" w14:textId="77777777" w:rsidR="00E035BC" w:rsidRDefault="00E035BC" w:rsidP="007C4C1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《宏观经济》</w:t>
            </w:r>
          </w:p>
        </w:tc>
        <w:tc>
          <w:tcPr>
            <w:tcW w:w="6023" w:type="dxa"/>
          </w:tcPr>
          <w:p w14:paraId="110DADE1"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以经济运行分析和经济政策解读为切入点，长期跟踪中国经济发展的最新动向及发展趋势，深入分析影响中国经济发展的内外部环境变化及政策走向，力求全方位、多视角、深层次地反映国内外宏观经济运行态势。</w:t>
            </w:r>
          </w:p>
        </w:tc>
      </w:tr>
      <w:tr w:rsidR="00E035BC" w14:paraId="2E1F32EA"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71CD7B2C"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72FB2ED5" w14:textId="77777777" w:rsidR="00E035BC" w:rsidRDefault="00E035BC" w:rsidP="007C4C1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《金融中国》</w:t>
            </w:r>
          </w:p>
        </w:tc>
        <w:tc>
          <w:tcPr>
            <w:tcW w:w="6023" w:type="dxa"/>
            <w:tcBorders>
              <w:top w:val="none" w:sz="0" w:space="0" w:color="auto"/>
              <w:bottom w:val="none" w:sz="0" w:space="0" w:color="auto"/>
              <w:right w:val="none" w:sz="0" w:space="0" w:color="auto"/>
            </w:tcBorders>
          </w:tcPr>
          <w:p w14:paraId="2940984B"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546DAC">
              <w:rPr>
                <w:rFonts w:ascii="微软雅黑" w:eastAsia="微软雅黑" w:hAnsi="微软雅黑" w:hint="eastAsia"/>
                <w:color w:val="000000"/>
                <w:sz w:val="18"/>
                <w:szCs w:val="18"/>
              </w:rPr>
              <w:t>长期关注并深入分析国内外金融市场发展动态及金融政策变化趋势，</w:t>
            </w:r>
            <w:r w:rsidRPr="005D70E6">
              <w:rPr>
                <w:rFonts w:ascii="微软雅黑" w:eastAsia="微软雅黑" w:hAnsi="微软雅黑" w:hint="eastAsia"/>
                <w:sz w:val="18"/>
                <w:szCs w:val="18"/>
              </w:rPr>
              <w:t>全面跟踪银行、证券、基金、期货、保险、信托等金融领域的发展动态、政策走向、</w:t>
            </w:r>
            <w:r>
              <w:rPr>
                <w:rFonts w:ascii="微软雅黑" w:eastAsia="微软雅黑" w:hAnsi="微软雅黑" w:hint="eastAsia"/>
                <w:sz w:val="18"/>
                <w:szCs w:val="18"/>
              </w:rPr>
              <w:t>形势判断、理论探讨文章及实务研究成果</w:t>
            </w:r>
            <w:r>
              <w:rPr>
                <w:rFonts w:ascii="微软雅黑" w:eastAsia="微软雅黑" w:hAnsi="微软雅黑" w:hint="eastAsia"/>
                <w:color w:val="000000"/>
                <w:sz w:val="18"/>
                <w:szCs w:val="18"/>
              </w:rPr>
              <w:t>，</w:t>
            </w:r>
            <w:r w:rsidRPr="00C40F7C">
              <w:rPr>
                <w:rFonts w:ascii="微软雅黑" w:eastAsia="微软雅黑" w:hAnsi="微软雅黑" w:hint="eastAsia"/>
                <w:color w:val="000000"/>
                <w:sz w:val="18"/>
                <w:szCs w:val="18"/>
              </w:rPr>
              <w:t>开拓出具有国研风格的金融信息窗口，</w:t>
            </w:r>
            <w:r w:rsidRPr="00546DAC">
              <w:rPr>
                <w:rFonts w:ascii="微软雅黑" w:eastAsia="微软雅黑" w:hAnsi="微软雅黑" w:hint="eastAsia"/>
                <w:color w:val="000000"/>
                <w:sz w:val="18"/>
                <w:szCs w:val="18"/>
              </w:rPr>
              <w:t>帮助用户全面及时地把握整个金融市场变化以及热点问题</w:t>
            </w:r>
            <w:r>
              <w:rPr>
                <w:rFonts w:ascii="微软雅黑" w:eastAsia="微软雅黑" w:hAnsi="微软雅黑" w:hint="eastAsia"/>
                <w:color w:val="000000"/>
                <w:sz w:val="18"/>
                <w:szCs w:val="18"/>
              </w:rPr>
              <w:t>，</w:t>
            </w:r>
            <w:r w:rsidRPr="00A73E73">
              <w:rPr>
                <w:rFonts w:ascii="微软雅黑" w:eastAsia="微软雅黑" w:hAnsi="微软雅黑" w:hint="eastAsia"/>
                <w:color w:val="000000"/>
                <w:sz w:val="18"/>
                <w:szCs w:val="18"/>
              </w:rPr>
              <w:t>从而为有关部门的管理决策、理论研究、微观操作提供有价值的参考。</w:t>
            </w:r>
          </w:p>
        </w:tc>
      </w:tr>
      <w:tr w:rsidR="00E035BC" w14:paraId="223C46CA"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7DF10149"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21CB5C43" w14:textId="77777777" w:rsidR="00E035BC" w:rsidRDefault="00E035BC" w:rsidP="007C4C1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《行业经济》</w:t>
            </w:r>
          </w:p>
        </w:tc>
        <w:tc>
          <w:tcPr>
            <w:tcW w:w="6023" w:type="dxa"/>
          </w:tcPr>
          <w:p w14:paraId="119F2ADE"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对国民经济发展的热点、重点行业的运行情况、发展趋势、政策导向，进行动态跟踪、情报收集与研究分析，帮助用户全面及时地把握目标行业市场变化及热点问题。包含信息产业、房地产业、汽车行业、石油化工、冶金行业、能源行业、交通运输、医药行业、食品饮料、装备制造、农林牧渔、纺织服装、家电行业、旅游行业、商贸服务、其他行业16个子数据库。</w:t>
            </w:r>
          </w:p>
        </w:tc>
      </w:tr>
      <w:tr w:rsidR="00E035BC" w14:paraId="03169001"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7D747970"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7863B785" w14:textId="77777777" w:rsidR="00E035BC" w:rsidRDefault="00E035BC" w:rsidP="007C4C1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《区域经济》</w:t>
            </w:r>
          </w:p>
        </w:tc>
        <w:tc>
          <w:tcPr>
            <w:tcW w:w="6023" w:type="dxa"/>
            <w:tcBorders>
              <w:top w:val="none" w:sz="0" w:space="0" w:color="auto"/>
              <w:bottom w:val="none" w:sz="0" w:space="0" w:color="auto"/>
              <w:right w:val="none" w:sz="0" w:space="0" w:color="auto"/>
            </w:tcBorders>
          </w:tcPr>
          <w:p w14:paraId="248450A5"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长期深入地跟踪、收集国内外有关区域发展的各类研究成果，全方位、多视角、深层次地反映我国各省市、区域以及国外区域经济的发展动态、现状特征、政策选择。</w:t>
            </w:r>
          </w:p>
        </w:tc>
      </w:tr>
      <w:tr w:rsidR="00E035BC" w14:paraId="0C49DBDD"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139F2379"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5B2099C5" w14:textId="77777777" w:rsidR="00E035BC" w:rsidRDefault="00E035BC" w:rsidP="007C4C1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sz w:val="18"/>
                <w:szCs w:val="18"/>
              </w:rPr>
            </w:pPr>
            <w:r>
              <w:rPr>
                <w:rFonts w:ascii="微软雅黑" w:eastAsia="微软雅黑" w:hAnsi="微软雅黑" w:hint="eastAsia"/>
                <w:b/>
                <w:color w:val="0070C0"/>
                <w:sz w:val="18"/>
                <w:szCs w:val="18"/>
              </w:rPr>
              <w:t>《企业胜经》</w:t>
            </w:r>
          </w:p>
        </w:tc>
        <w:tc>
          <w:tcPr>
            <w:tcW w:w="6023" w:type="dxa"/>
          </w:tcPr>
          <w:p w14:paraId="0CB80FFC"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sz w:val="18"/>
                <w:szCs w:val="18"/>
              </w:rPr>
              <w:t>全面收录企业改革与发展、经营管理、战略管理、市场营销、人力资源、财务管理、案例研究等各类文献，是社会各界了解企业界最新发展动态、探寻企业发展思路和策略、学习最新管理经验、捕捉市场机遇的有力工具。</w:t>
            </w:r>
          </w:p>
        </w:tc>
      </w:tr>
      <w:tr w:rsidR="00E035BC" w14:paraId="54D5C6DB"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0884724C"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5C218C3F" w14:textId="77777777" w:rsidR="00E035BC" w:rsidRDefault="00E035BC" w:rsidP="007C4C1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《世界经济与金融评论》</w:t>
            </w:r>
          </w:p>
        </w:tc>
        <w:tc>
          <w:tcPr>
            <w:tcW w:w="6023" w:type="dxa"/>
            <w:tcBorders>
              <w:top w:val="none" w:sz="0" w:space="0" w:color="auto"/>
              <w:bottom w:val="none" w:sz="0" w:space="0" w:color="auto"/>
              <w:right w:val="none" w:sz="0" w:space="0" w:color="auto"/>
            </w:tcBorders>
          </w:tcPr>
          <w:p w14:paraId="0E0E4766" w14:textId="36DA6546"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选择性编译来自国际或区域性经济组织、知名研究机构、知名学术刊物的最新研究报告，内容</w:t>
            </w:r>
            <w:r w:rsidR="00155BBF">
              <w:rPr>
                <w:rFonts w:ascii="微软雅黑" w:eastAsia="微软雅黑" w:hAnsi="微软雅黑" w:hint="eastAsia"/>
                <w:color w:val="000000"/>
                <w:sz w:val="18"/>
                <w:szCs w:val="18"/>
              </w:rPr>
              <w:t>包括但不限于</w:t>
            </w:r>
            <w:r>
              <w:rPr>
                <w:rFonts w:ascii="微软雅黑" w:eastAsia="微软雅黑" w:hAnsi="微软雅黑" w:hint="eastAsia"/>
                <w:color w:val="000000"/>
                <w:sz w:val="18"/>
                <w:szCs w:val="18"/>
              </w:rPr>
              <w:t>这些机构对全球经济的分析判断与预测、各国经济发展热点问题的研究评述以及最新的经济理论。</w:t>
            </w:r>
          </w:p>
        </w:tc>
      </w:tr>
      <w:tr w:rsidR="00E035BC" w14:paraId="1F7C5A7C"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283A9F3E"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6BFBE5A3" w14:textId="77777777" w:rsidR="00E035BC" w:rsidRDefault="00E035BC" w:rsidP="007C4C1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《高校参考》</w:t>
            </w:r>
          </w:p>
        </w:tc>
        <w:tc>
          <w:tcPr>
            <w:tcW w:w="6023" w:type="dxa"/>
          </w:tcPr>
          <w:p w14:paraId="39A58F6F"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为高校管理者提供教育动态、教育改革与管理等方面的权威、实用、及时的研究成果与参考资料，帮助高校管理者更好的开展工作，发挥“辅助管理决策”的作用。同时配套制作校长决策参考电子期刊（半月刊），整合汇聚教育精华信息，为高校管理者提供简单精炼的信息参考。</w:t>
            </w:r>
          </w:p>
        </w:tc>
      </w:tr>
      <w:tr w:rsidR="00E035BC" w14:paraId="2A7CCF9C"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00A813A1"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4B05AD07" w14:textId="77777777" w:rsidR="00E035BC" w:rsidRDefault="00E035BC" w:rsidP="007C4C1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《职业教育》</w:t>
            </w:r>
          </w:p>
        </w:tc>
        <w:tc>
          <w:tcPr>
            <w:tcW w:w="6023" w:type="dxa"/>
            <w:tcBorders>
              <w:top w:val="none" w:sz="0" w:space="0" w:color="auto"/>
              <w:bottom w:val="none" w:sz="0" w:space="0" w:color="auto"/>
              <w:right w:val="none" w:sz="0" w:space="0" w:color="auto"/>
            </w:tcBorders>
          </w:tcPr>
          <w:p w14:paraId="33CBBF76"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汇集国内外职业教育权威资讯、整合职业院校先进治学理念与经验，为职业教育领域的管理者、学习者、研究者提供参考服务。同时配套制作校长决策参考电子期刊（半月刊），整合汇聚教育精华信息，为高校管理者提供简单精炼的信息参考。</w:t>
            </w:r>
          </w:p>
        </w:tc>
      </w:tr>
      <w:tr w:rsidR="00E035BC" w14:paraId="26AB1519"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113560ED"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47D421FD" w14:textId="77777777" w:rsidR="00E035BC" w:rsidRDefault="00E035BC" w:rsidP="007C4C1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《基础教育》</w:t>
            </w:r>
          </w:p>
        </w:tc>
        <w:tc>
          <w:tcPr>
            <w:tcW w:w="6023" w:type="dxa"/>
          </w:tcPr>
          <w:p w14:paraId="3028C219"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为广大中小学校管理者、教师及从事相关研究的研究人员提供国内外基础教育新闻动态、政策信息、教育教学改革理论研究、学校管理与建设策略、校际借鉴与参考等方面的权威、及时、实用的教育资讯。</w:t>
            </w:r>
          </w:p>
        </w:tc>
      </w:tr>
      <w:tr w:rsidR="00E035BC" w14:paraId="3A541B12"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0C5515A9"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372CA300"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《发展规划报告》</w:t>
            </w:r>
          </w:p>
        </w:tc>
        <w:tc>
          <w:tcPr>
            <w:tcW w:w="6023" w:type="dxa"/>
            <w:tcBorders>
              <w:top w:val="none" w:sz="0" w:space="0" w:color="auto"/>
              <w:bottom w:val="none" w:sz="0" w:space="0" w:color="auto"/>
              <w:right w:val="none" w:sz="0" w:space="0" w:color="auto"/>
            </w:tcBorders>
          </w:tcPr>
          <w:p w14:paraId="46761017"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全面收集中央及地方各年度国民经济和社会发展计划、历次五年规划、城市发展规划及其他方面的发展规划，完整的反应国家经济、社会、政治生活的发展历程。</w:t>
            </w:r>
          </w:p>
        </w:tc>
      </w:tr>
      <w:tr w:rsidR="00E035BC" w14:paraId="022AD2FD"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479F5DC7"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47DD65C6"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《政府工作报告》</w:t>
            </w:r>
          </w:p>
        </w:tc>
        <w:tc>
          <w:tcPr>
            <w:tcW w:w="6023" w:type="dxa"/>
          </w:tcPr>
          <w:p w14:paraId="1396258A"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收集从中央到地方历年来的政府工作报告，反应政府施政理念和执政方式的变化轨迹。</w:t>
            </w:r>
          </w:p>
        </w:tc>
      </w:tr>
      <w:tr w:rsidR="00E035BC" w14:paraId="061DB134"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3FECDBB3"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7CB526CF"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《政府统计公报》</w:t>
            </w:r>
          </w:p>
        </w:tc>
        <w:tc>
          <w:tcPr>
            <w:tcW w:w="6023" w:type="dxa"/>
            <w:tcBorders>
              <w:top w:val="none" w:sz="0" w:space="0" w:color="auto"/>
              <w:bottom w:val="none" w:sz="0" w:space="0" w:color="auto"/>
              <w:right w:val="none" w:sz="0" w:space="0" w:color="auto"/>
            </w:tcBorders>
          </w:tcPr>
          <w:p w14:paraId="4C9EE0AA"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收录全国和各个地区的年度统计公报，为决策者和研究者提供详实的一手资料。</w:t>
            </w:r>
          </w:p>
        </w:tc>
      </w:tr>
      <w:tr w:rsidR="00E035BC" w14:paraId="555B91CD"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3C23CA65"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44184880"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《经济形势分析报告》</w:t>
            </w:r>
          </w:p>
        </w:tc>
        <w:tc>
          <w:tcPr>
            <w:tcW w:w="6023" w:type="dxa"/>
          </w:tcPr>
          <w:p w14:paraId="72A23F19"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汇集全国到地方、涉及各领域的经济形势分析报告，为决策者和研究者提供参考。</w:t>
            </w:r>
          </w:p>
        </w:tc>
      </w:tr>
      <w:tr w:rsidR="00E035BC" w14:paraId="45226652"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34F538B8"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3E8DBD1E"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《领导讲话》</w:t>
            </w:r>
          </w:p>
        </w:tc>
        <w:tc>
          <w:tcPr>
            <w:tcW w:w="6023" w:type="dxa"/>
            <w:tcBorders>
              <w:top w:val="none" w:sz="0" w:space="0" w:color="auto"/>
              <w:bottom w:val="none" w:sz="0" w:space="0" w:color="auto"/>
              <w:right w:val="none" w:sz="0" w:space="0" w:color="auto"/>
            </w:tcBorders>
          </w:tcPr>
          <w:p w14:paraId="5E9CEC4E"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汇集了从中央领导、部委领导到省市各级主要领导关于经济、社会以及政治发展领域的讲话、观点，为各级决策者、管理者和研究者学习领会中央精神、了解借鉴各省市的发展思路和措施提供了一个全面完整的信息平台。</w:t>
            </w:r>
          </w:p>
        </w:tc>
      </w:tr>
      <w:tr w:rsidR="00E035BC" w14:paraId="0B349DD0"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53BC268A"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741F524C"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《财政税收》</w:t>
            </w:r>
          </w:p>
        </w:tc>
        <w:tc>
          <w:tcPr>
            <w:tcW w:w="6023" w:type="dxa"/>
          </w:tcPr>
          <w:p w14:paraId="70A52977"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紧密结合我国各个时期经济发展和体制改革的实际情况，围绕中央和地方财政、税收和社会发展中的重要问题，收录了政府财税机构、财税研究机构、财税咨询机构等权威机构的最新研究报告与信息。</w:t>
            </w:r>
          </w:p>
        </w:tc>
      </w:tr>
      <w:tr w:rsidR="00E035BC" w14:paraId="0A0E1D92"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7C96F778"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46A0BEAA"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《体制改革》</w:t>
            </w:r>
          </w:p>
        </w:tc>
        <w:tc>
          <w:tcPr>
            <w:tcW w:w="6023" w:type="dxa"/>
            <w:tcBorders>
              <w:top w:val="none" w:sz="0" w:space="0" w:color="auto"/>
              <w:bottom w:val="none" w:sz="0" w:space="0" w:color="auto"/>
              <w:right w:val="none" w:sz="0" w:space="0" w:color="auto"/>
            </w:tcBorders>
          </w:tcPr>
          <w:p w14:paraId="1FBF5434"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从全国和地方两个层次全面收集有关体制改革的各项方针、政策和措施，以及权威部门、政府官员、专家学者就体制改革领域各项政策的评价、分析和预测，并汇集了这一领域的相关理论研究成果。</w:t>
            </w:r>
            <w:r>
              <w:rPr>
                <w:rFonts w:ascii="微软雅黑" w:eastAsia="微软雅黑" w:hAnsi="微软雅黑" w:hint="eastAsia"/>
                <w:color w:val="000000"/>
                <w:sz w:val="18"/>
                <w:szCs w:val="18"/>
              </w:rPr>
              <w:br/>
              <w:t>该数据库提供以“农村经济体制改革”、“国有企业和国有资产管理体制改革”、“非公经济发展体制环境”、“金融体制改革”、“财政税收投资价格体制改革”、“财政体制改革”、“现代市场体系建设”、“科技教育文化卫生体制改革”、“收入分配和社会保障制度改革”、“涉外经济体制改革”、“行政管理体制改革”和“司法体制改革”单独生成数据库的支持功能。</w:t>
            </w:r>
          </w:p>
        </w:tc>
      </w:tr>
      <w:tr w:rsidR="00E035BC" w14:paraId="18F60D12"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5A9112E0"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0A8DF4FE"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《宏观调控》</w:t>
            </w:r>
          </w:p>
        </w:tc>
        <w:tc>
          <w:tcPr>
            <w:tcW w:w="6023" w:type="dxa"/>
          </w:tcPr>
          <w:p w14:paraId="02FC710B"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全面、及时报道中央关于宏观调控的政策和精神，并进行深入而全面的分析。同时密切关注宏观调控的效果，追踪各地的落实情况，并辅以政府高级官员、著名专家学者对于宏观调控的观点和建议。为各级政府制定地方经济方针政策提供参考借鉴。</w:t>
            </w:r>
          </w:p>
          <w:p w14:paraId="29897263"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该数据库提供按“</w:t>
            </w:r>
            <w:r w:rsidRPr="002F7A34">
              <w:rPr>
                <w:rFonts w:ascii="微软雅黑" w:eastAsia="微软雅黑" w:hAnsi="微软雅黑" w:hint="eastAsia"/>
                <w:color w:val="000000"/>
                <w:sz w:val="18"/>
                <w:szCs w:val="18"/>
              </w:rPr>
              <w:t>市场物价调控</w:t>
            </w:r>
            <w:r>
              <w:rPr>
                <w:rFonts w:ascii="微软雅黑" w:eastAsia="微软雅黑" w:hAnsi="微软雅黑" w:hint="eastAsia"/>
                <w:color w:val="000000"/>
                <w:sz w:val="18"/>
                <w:szCs w:val="18"/>
              </w:rPr>
              <w:t>”、“</w:t>
            </w:r>
            <w:r w:rsidRPr="002F7A34">
              <w:rPr>
                <w:rFonts w:ascii="微软雅黑" w:eastAsia="微软雅黑" w:hAnsi="微软雅黑" w:hint="eastAsia"/>
                <w:color w:val="000000"/>
                <w:sz w:val="18"/>
                <w:szCs w:val="18"/>
              </w:rPr>
              <w:t>产业结构调整</w:t>
            </w:r>
            <w:r>
              <w:rPr>
                <w:rFonts w:ascii="微软雅黑" w:eastAsia="微软雅黑" w:hAnsi="微软雅黑" w:hint="eastAsia"/>
                <w:color w:val="000000"/>
                <w:sz w:val="18"/>
                <w:szCs w:val="18"/>
              </w:rPr>
              <w:t>”、“货币政策”、“土地与信贷”、“金融调控”、“财政政策”、“收入分配改革”单独生成数据库的支持功能。</w:t>
            </w:r>
          </w:p>
        </w:tc>
      </w:tr>
      <w:tr w:rsidR="00E035BC" w14:paraId="04166B67"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3260327F"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2F7E0C80"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《市场与物价》</w:t>
            </w:r>
          </w:p>
        </w:tc>
        <w:tc>
          <w:tcPr>
            <w:tcW w:w="6023" w:type="dxa"/>
            <w:tcBorders>
              <w:top w:val="none" w:sz="0" w:space="0" w:color="auto"/>
              <w:bottom w:val="none" w:sz="0" w:space="0" w:color="auto"/>
              <w:right w:val="none" w:sz="0" w:space="0" w:color="auto"/>
            </w:tcBorders>
          </w:tcPr>
          <w:p w14:paraId="11B26697"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权威机构发布的有关住房、医药、服务、钢铁、粮食价格等动态信息、政策研究及市场分析预测报告。</w:t>
            </w:r>
          </w:p>
        </w:tc>
      </w:tr>
      <w:tr w:rsidR="00E035BC" w14:paraId="0756547C"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6B22F8E6"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37B38F62"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《新型城镇化》</w:t>
            </w:r>
          </w:p>
        </w:tc>
        <w:tc>
          <w:tcPr>
            <w:tcW w:w="6023" w:type="dxa"/>
          </w:tcPr>
          <w:p w14:paraId="7E9077F1"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及时跟踪各地城镇化建设的最新动态，广泛收录专家学者对于城镇化建设的形势判断、政策分析、比较借鉴、理论探讨文章，收集国家和地方各级政府颁布的有关城镇化建设的政策法规。</w:t>
            </w:r>
          </w:p>
        </w:tc>
      </w:tr>
      <w:tr w:rsidR="00E035BC" w14:paraId="78F117A2"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15F3DD4F"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477DE562"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《智慧城市》</w:t>
            </w:r>
          </w:p>
        </w:tc>
        <w:tc>
          <w:tcPr>
            <w:tcW w:w="6023" w:type="dxa"/>
            <w:tcBorders>
              <w:top w:val="none" w:sz="0" w:space="0" w:color="auto"/>
              <w:bottom w:val="none" w:sz="0" w:space="0" w:color="auto"/>
              <w:right w:val="none" w:sz="0" w:space="0" w:color="auto"/>
            </w:tcBorders>
          </w:tcPr>
          <w:p w14:paraId="43D5B798"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紧密关注国家及地方推进智慧城市建设的战略规划、具体举措和最新进展，重点跟踪相关领域专家学者对于智慧城市建设的形势判断、政策评析、策略建议及理论研究成果，从而为相关政策制定、实践操作、理论研究提供信息参考。</w:t>
            </w:r>
          </w:p>
        </w:tc>
      </w:tr>
      <w:tr w:rsidR="00E035BC" w14:paraId="380B0711"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5424A4C0"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1CD1402E"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《人口与发展》</w:t>
            </w:r>
          </w:p>
        </w:tc>
        <w:tc>
          <w:tcPr>
            <w:tcW w:w="6023" w:type="dxa"/>
          </w:tcPr>
          <w:p w14:paraId="2297E3CD"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收录国家人口发展与管理政策措施，以及专家、学者和研究机构对于人口、就业</w:t>
            </w:r>
            <w:r w:rsidRPr="00C26BAC">
              <w:rPr>
                <w:rFonts w:ascii="微软雅黑" w:eastAsia="微软雅黑" w:hAnsi="微软雅黑" w:hint="eastAsia"/>
                <w:sz w:val="18"/>
                <w:szCs w:val="18"/>
              </w:rPr>
              <w:t>、创业、健康</w:t>
            </w:r>
            <w:r>
              <w:rPr>
                <w:rFonts w:ascii="微软雅黑" w:eastAsia="微软雅黑" w:hAnsi="微软雅黑" w:hint="eastAsia"/>
                <w:color w:val="000000"/>
                <w:sz w:val="18"/>
                <w:szCs w:val="18"/>
              </w:rPr>
              <w:t>、劳动等经济社会发展各方面关系的形势判断、政策评析、策略建议、理论研究文章。</w:t>
            </w:r>
          </w:p>
        </w:tc>
      </w:tr>
      <w:tr w:rsidR="00E035BC" w14:paraId="5D3CDBF0"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1A1AD79E"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12CE83F8"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《国情民生》</w:t>
            </w:r>
          </w:p>
        </w:tc>
        <w:tc>
          <w:tcPr>
            <w:tcW w:w="6023" w:type="dxa"/>
            <w:tcBorders>
              <w:top w:val="none" w:sz="0" w:space="0" w:color="auto"/>
              <w:bottom w:val="none" w:sz="0" w:space="0" w:color="auto"/>
              <w:right w:val="none" w:sz="0" w:space="0" w:color="auto"/>
            </w:tcBorders>
          </w:tcPr>
          <w:p w14:paraId="17A98415"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收录由国内权威机构发布的科技、教育、国防、环保、民生等有关中国国情的分析报告，为决策者和研究者提供参考。</w:t>
            </w:r>
          </w:p>
        </w:tc>
      </w:tr>
      <w:tr w:rsidR="00E035BC" w14:paraId="0EC448CF"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02CE7CE1"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46996C6D"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《聚焦“十三五”》</w:t>
            </w:r>
          </w:p>
        </w:tc>
        <w:tc>
          <w:tcPr>
            <w:tcW w:w="6023" w:type="dxa"/>
          </w:tcPr>
          <w:p w14:paraId="06E15D48"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由中央精神、地方举措、重大项目进展、分析研究四部分组成，力求全面、多角度的为客户展示 “十三五”规划的编制、执行以及政策效果、分析评价等内容，为各级政府、研究机构及企业单位提供决策支持和研究参考。</w:t>
            </w:r>
          </w:p>
        </w:tc>
      </w:tr>
      <w:tr w:rsidR="00E035BC" w14:paraId="3C758CA8"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1B29E2C7"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30ED9AE6"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《关注“十四五”》</w:t>
            </w:r>
          </w:p>
        </w:tc>
        <w:tc>
          <w:tcPr>
            <w:tcW w:w="6023" w:type="dxa"/>
            <w:tcBorders>
              <w:top w:val="none" w:sz="0" w:space="0" w:color="auto"/>
              <w:bottom w:val="none" w:sz="0" w:space="0" w:color="auto"/>
              <w:right w:val="none" w:sz="0" w:space="0" w:color="auto"/>
            </w:tcBorders>
          </w:tcPr>
          <w:p w14:paraId="265C42A5"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sz w:val="18"/>
                <w:szCs w:val="18"/>
              </w:rPr>
              <w:t>由中央精神、地方举措、重大项目进展、分析研究四部分组成，力求全面、多角度的为客户展示 “十四五”规划的编制、执行以及政策效果、分析评价等内容，为各级政府、研究机构及企业单位提供决策支持和研究参考。</w:t>
            </w:r>
          </w:p>
        </w:tc>
      </w:tr>
      <w:tr w:rsidR="00E035BC" w14:paraId="41EBE872"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04A1E546"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51E5528B"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《社会保障》</w:t>
            </w:r>
          </w:p>
        </w:tc>
        <w:tc>
          <w:tcPr>
            <w:tcW w:w="6023" w:type="dxa"/>
          </w:tcPr>
          <w:p w14:paraId="659C8D77"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对国家在社会保险、社会救助、社会福利、社会优抚等社会管理方面的政策措施、统计数据等基础信息进行收集，同时收集相关的各个领域的政策分析、理论研究方面的文章。</w:t>
            </w:r>
          </w:p>
        </w:tc>
      </w:tr>
      <w:tr w:rsidR="00E035BC" w14:paraId="38B0383D"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12412B91"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69311E75"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《资源环境》</w:t>
            </w:r>
          </w:p>
        </w:tc>
        <w:tc>
          <w:tcPr>
            <w:tcW w:w="6023" w:type="dxa"/>
            <w:tcBorders>
              <w:top w:val="none" w:sz="0" w:space="0" w:color="auto"/>
              <w:bottom w:val="none" w:sz="0" w:space="0" w:color="auto"/>
              <w:right w:val="none" w:sz="0" w:space="0" w:color="auto"/>
            </w:tcBorders>
          </w:tcPr>
          <w:p w14:paraId="1C6A64F8"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对国家及地方资源、环境方面的政策措施等基础信息进行收集，同时收集相关的政策分析、理论研究方面的文章。</w:t>
            </w:r>
            <w:r>
              <w:rPr>
                <w:rFonts w:ascii="微软雅黑" w:eastAsia="微软雅黑" w:hAnsi="微软雅黑" w:hint="eastAsia"/>
                <w:color w:val="000000"/>
                <w:sz w:val="18"/>
                <w:szCs w:val="18"/>
              </w:rPr>
              <w:br/>
              <w:t>该数据库提供按“土地规划管理”、“矿产开发利用”、“水资源利用管理”、“海洋开发管理”、“森林经营战略”、“环境保护”单独生成数据库的支持功能。</w:t>
            </w:r>
          </w:p>
        </w:tc>
      </w:tr>
      <w:tr w:rsidR="00E035BC" w14:paraId="454964BC"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5B6A5433"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192D12C7"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《精准扶贫》</w:t>
            </w:r>
          </w:p>
        </w:tc>
        <w:tc>
          <w:tcPr>
            <w:tcW w:w="6023" w:type="dxa"/>
          </w:tcPr>
          <w:p w14:paraId="7136257F"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紧密关注国家高层领导就精准扶贫或脱贫的相关论述，全面收集各地方关于扶贫、脱贫的相关动态及举措，并辅之以深度的调查研究以及案例分析，为各级决策者、管理者和理论研究者提供全面的信息资讯。</w:t>
            </w:r>
          </w:p>
        </w:tc>
      </w:tr>
      <w:tr w:rsidR="00E035BC" w14:paraId="20BB0541"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2BAA53D8"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405F4D40" w14:textId="77777777" w:rsidR="00E035BC" w:rsidRPr="002F7A34"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highlight w:val="yellow"/>
              </w:rPr>
            </w:pPr>
            <w:r w:rsidRPr="00A37C90">
              <w:rPr>
                <w:rFonts w:ascii="微软雅黑" w:eastAsia="微软雅黑" w:hAnsi="微软雅黑" w:hint="eastAsia"/>
                <w:b/>
                <w:color w:val="0070C0"/>
                <w:sz w:val="18"/>
                <w:szCs w:val="18"/>
              </w:rPr>
              <w:t>《乡村振兴》</w:t>
            </w:r>
          </w:p>
        </w:tc>
        <w:tc>
          <w:tcPr>
            <w:tcW w:w="6023" w:type="dxa"/>
            <w:tcBorders>
              <w:top w:val="none" w:sz="0" w:space="0" w:color="auto"/>
              <w:bottom w:val="none" w:sz="0" w:space="0" w:color="auto"/>
              <w:right w:val="none" w:sz="0" w:space="0" w:color="auto"/>
            </w:tcBorders>
          </w:tcPr>
          <w:p w14:paraId="23236A8A" w14:textId="77777777" w:rsidR="00E035BC" w:rsidRPr="002F7A34" w:rsidRDefault="00A37C90"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highlight w:val="yellow"/>
              </w:rPr>
            </w:pPr>
            <w:r w:rsidRPr="00A37C90">
              <w:rPr>
                <w:rFonts w:ascii="微软雅黑" w:eastAsia="微软雅黑" w:hAnsi="微软雅黑" w:hint="eastAsia"/>
                <w:color w:val="000000"/>
                <w:sz w:val="18"/>
                <w:szCs w:val="18"/>
              </w:rPr>
              <w:t>全方位、多层次、立体化的大数据乡村画像系统，通过中长期乡村画像、乡村振兴指数画像、特征乡村画像和试点示范乡村画像等四大画像体系，精准量化描绘各地区乡村发展现状、深入挖掘各地区乡村发展的突出特征以及明确未来发展方向；全面、及时跟踪当前农业农村高质量发展、乡村治理、三产融合、数字乡村、绿色乡村建设的新景象、新形势和新发展；汇集国家制定的针对农村农业高质量发展建设的重要法规、政策和规划蓝图；深入分析各个地区乡村振兴建设的现状、存在问题、举措以及未来发展前景；收录权威部门、经济学专家、学者对农村农业高质量建设形式、问题、举措等的深入解读；全面汇集农村农业高质量建设的理论探讨，深入研究分析农村农业高质量建设的形式、政策及未来趋势。</w:t>
            </w:r>
          </w:p>
        </w:tc>
      </w:tr>
      <w:tr w:rsidR="00E035BC" w14:paraId="0C15A1BD"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41C54F47"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497F2744"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《国际贸易》</w:t>
            </w:r>
          </w:p>
        </w:tc>
        <w:tc>
          <w:tcPr>
            <w:tcW w:w="6023" w:type="dxa"/>
          </w:tcPr>
          <w:p w14:paraId="2E1238B1"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全方位收集世界各国、各地区、各行业发展国际贸易的最新动态和发展趋势，提供有关国际贸易丰富而详实的政策法规。在对相关的国际贸易政策进行深入分析的同时，辅之以国际上的经验以供比较借鉴。除此外还收集了关于国际贸易的最新理论研究成果。</w:t>
            </w:r>
          </w:p>
        </w:tc>
      </w:tr>
      <w:tr w:rsidR="00E035BC" w14:paraId="73CA94C2"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34EA956B"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267307D5"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《跨国投资》</w:t>
            </w:r>
          </w:p>
        </w:tc>
        <w:tc>
          <w:tcPr>
            <w:tcW w:w="6023" w:type="dxa"/>
            <w:tcBorders>
              <w:top w:val="none" w:sz="0" w:space="0" w:color="auto"/>
              <w:bottom w:val="none" w:sz="0" w:space="0" w:color="auto"/>
              <w:right w:val="none" w:sz="0" w:space="0" w:color="auto"/>
            </w:tcBorders>
          </w:tcPr>
          <w:p w14:paraId="260047AE"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全面收集跨国投资在各个地区、各个行业的最新进展，并分别从外资利用和对外投资两个角度对跨国投资的发展趋势、政策变化进行深入的分析，同时还收集了相关的理论研究成果。此外，对国内外的投资环境和投资政策进行了全面、完整的收集、整理与分类。</w:t>
            </w:r>
          </w:p>
        </w:tc>
      </w:tr>
      <w:tr w:rsidR="00E035BC" w14:paraId="355BF768"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3DB9B94F"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1906D5A8"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《一带一路》</w:t>
            </w:r>
          </w:p>
        </w:tc>
        <w:tc>
          <w:tcPr>
            <w:tcW w:w="6023" w:type="dxa"/>
          </w:tcPr>
          <w:p w14:paraId="363F4C39"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紧密关注“一带一路”国家战略规划及沿线省份对外开放动态与举措，重点跟踪专家学者对于“一带一路”战略规划制定、实施相关问题的分析研究文章。</w:t>
            </w:r>
          </w:p>
        </w:tc>
      </w:tr>
      <w:tr w:rsidR="00E035BC" w14:paraId="038271FB"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242F1C50"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3E5DE023"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《长江经济带》</w:t>
            </w:r>
          </w:p>
        </w:tc>
        <w:tc>
          <w:tcPr>
            <w:tcW w:w="6023" w:type="dxa"/>
            <w:tcBorders>
              <w:top w:val="none" w:sz="0" w:space="0" w:color="auto"/>
              <w:bottom w:val="none" w:sz="0" w:space="0" w:color="auto"/>
              <w:right w:val="none" w:sz="0" w:space="0" w:color="auto"/>
            </w:tcBorders>
          </w:tcPr>
          <w:p w14:paraId="326C6599"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及时、全面、系统监测和追踪长江经济带建设相关政策动向、最新进展、专家观点、研究报告、成功经验等信息，致力于为广大专家学者和政府职能部门研究长江经济带建设问题以及其他区域经济合作提供参考借鉴。</w:t>
            </w:r>
          </w:p>
        </w:tc>
      </w:tr>
      <w:tr w:rsidR="00E035BC" w14:paraId="25C3B923"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3E5B6407"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53194313"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《京津冀协同发展》</w:t>
            </w:r>
          </w:p>
        </w:tc>
        <w:tc>
          <w:tcPr>
            <w:tcW w:w="6023" w:type="dxa"/>
          </w:tcPr>
          <w:p w14:paraId="0B2F0446"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及时、全面、系统监测和追踪京津冀协同发展相关政策动向、最新进展、专家观点、研究报告等信息，致力于为广大专家学者和政府职能部门研究京津冀协同发展问题提供重要辅助信息。</w:t>
            </w:r>
          </w:p>
        </w:tc>
      </w:tr>
      <w:tr w:rsidR="00E035BC" w14:paraId="7B0A6DBB"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60A24709"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4C8BFD82"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《法治中国》</w:t>
            </w:r>
          </w:p>
        </w:tc>
        <w:tc>
          <w:tcPr>
            <w:tcW w:w="6023" w:type="dxa"/>
            <w:tcBorders>
              <w:top w:val="none" w:sz="0" w:space="0" w:color="auto"/>
              <w:bottom w:val="none" w:sz="0" w:space="0" w:color="auto"/>
              <w:right w:val="none" w:sz="0" w:space="0" w:color="auto"/>
            </w:tcBorders>
          </w:tcPr>
          <w:p w14:paraId="31894AE1"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紧密关注“法治中国”有关国家战略规划、政策要求，及地方落实中央精神的最新举措与进展，重点跟踪专家、学者和研究机构对“法治中国”发展战略及地方法治建设的分析研究成果。</w:t>
            </w:r>
          </w:p>
        </w:tc>
      </w:tr>
      <w:tr w:rsidR="00E035BC" w14:paraId="5FDB97BE"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5A209086"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2E554C9B"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《创新发展》</w:t>
            </w:r>
          </w:p>
        </w:tc>
        <w:tc>
          <w:tcPr>
            <w:tcW w:w="6023" w:type="dxa"/>
          </w:tcPr>
          <w:p w14:paraId="1968ADAD"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及时收录关于“创新发展”的中央精神、国家战略、地方举措、专家观点和理论研究成果等，以期为各级党政机关、科研院所及企事业单位进行“创新发展”有关研究和战略制定提供高质量的信息服务。</w:t>
            </w:r>
          </w:p>
        </w:tc>
      </w:tr>
      <w:tr w:rsidR="00E035BC" w14:paraId="243C56DD" w14:textId="77777777" w:rsidTr="0043344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tcPr>
          <w:p w14:paraId="06594252"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tcBorders>
              <w:top w:val="none" w:sz="0" w:space="0" w:color="auto"/>
              <w:bottom w:val="none" w:sz="0" w:space="0" w:color="auto"/>
            </w:tcBorders>
            <w:noWrap/>
          </w:tcPr>
          <w:p w14:paraId="295205A7"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《国内政府管理创新》</w:t>
            </w:r>
          </w:p>
        </w:tc>
        <w:tc>
          <w:tcPr>
            <w:tcW w:w="6023" w:type="dxa"/>
            <w:tcBorders>
              <w:top w:val="none" w:sz="0" w:space="0" w:color="auto"/>
              <w:bottom w:val="none" w:sz="0" w:space="0" w:color="auto"/>
              <w:right w:val="none" w:sz="0" w:space="0" w:color="auto"/>
            </w:tcBorders>
          </w:tcPr>
          <w:p w14:paraId="4AAFA48B"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及时报道各地政府在管理创新方面的最新动态，汇集了国内政府在科学管理与决策方面的成功案例分析，以及权威机构、政府官员、专家学者对政府管理和创新的分析、评价、预测及理论研究成果。</w:t>
            </w:r>
          </w:p>
          <w:p w14:paraId="4F485045" w14:textId="77777777" w:rsidR="00E035BC" w:rsidRDefault="00E035BC" w:rsidP="007C4C1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color w:val="000000"/>
                <w:sz w:val="18"/>
                <w:szCs w:val="18"/>
              </w:rPr>
              <w:t>该数据库提供按“经济促进”、“社会公用事业”、“城镇化”和“电子政府”单独生成数据库的支持功能。</w:t>
            </w:r>
          </w:p>
        </w:tc>
      </w:tr>
      <w:tr w:rsidR="00E035BC" w14:paraId="5AB9234B" w14:textId="77777777" w:rsidTr="0043344B">
        <w:trPr>
          <w:trHeight w:val="312"/>
        </w:trPr>
        <w:tc>
          <w:tcPr>
            <w:cnfStyle w:val="001000000000" w:firstRow="0" w:lastRow="0" w:firstColumn="1" w:lastColumn="0" w:oddVBand="0" w:evenVBand="0" w:oddHBand="0" w:evenHBand="0" w:firstRowFirstColumn="0" w:firstRowLastColumn="0" w:lastRowFirstColumn="0" w:lastRowLastColumn="0"/>
            <w:tcW w:w="747" w:type="dxa"/>
          </w:tcPr>
          <w:p w14:paraId="39DD1010" w14:textId="77777777" w:rsidR="00E035BC" w:rsidRDefault="00E035BC" w:rsidP="00E035BC">
            <w:pPr>
              <w:pStyle w:val="afc"/>
              <w:numPr>
                <w:ilvl w:val="0"/>
                <w:numId w:val="13"/>
              </w:numPr>
              <w:ind w:left="0" w:firstLineChars="0" w:firstLine="0"/>
              <w:jc w:val="center"/>
              <w:rPr>
                <w:rFonts w:ascii="微软雅黑" w:eastAsia="微软雅黑" w:hAnsi="微软雅黑"/>
                <w:sz w:val="18"/>
                <w:szCs w:val="18"/>
              </w:rPr>
            </w:pPr>
          </w:p>
        </w:tc>
        <w:tc>
          <w:tcPr>
            <w:tcW w:w="1985" w:type="dxa"/>
            <w:noWrap/>
          </w:tcPr>
          <w:p w14:paraId="70BDFCFE"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70C0"/>
                <w:sz w:val="18"/>
                <w:szCs w:val="18"/>
              </w:rPr>
            </w:pPr>
            <w:r>
              <w:rPr>
                <w:rFonts w:ascii="微软雅黑" w:eastAsia="微软雅黑" w:hAnsi="微软雅黑" w:hint="eastAsia"/>
                <w:b/>
                <w:color w:val="0070C0"/>
                <w:sz w:val="18"/>
                <w:szCs w:val="18"/>
              </w:rPr>
              <w:t>《国外政府管理借鉴》</w:t>
            </w:r>
          </w:p>
        </w:tc>
        <w:tc>
          <w:tcPr>
            <w:tcW w:w="6023" w:type="dxa"/>
          </w:tcPr>
          <w:p w14:paraId="439F8B8B" w14:textId="77777777" w:rsidR="00E035BC" w:rsidRDefault="00E035BC" w:rsidP="007C4C1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Pr>
                <w:rFonts w:ascii="微软雅黑" w:eastAsia="微软雅黑" w:hAnsi="微软雅黑" w:hint="eastAsia"/>
                <w:color w:val="000000"/>
                <w:sz w:val="18"/>
                <w:szCs w:val="18"/>
              </w:rPr>
              <w:t>及时报道国外政府在管理创新方面的最新动态，并对典型案例进行深入剖析，同时收集了有关政府管理的政策分析和理论研究方面的文章。                          该数据库提供按“政府治理”、“公共财政管理”、“教育与科技发展”、“国土资源开发与管理”、“基础设施建设与管理”、“社会保障体系建设”、“产业发展”、“贸易促进”、“医疗卫生”、“公共危机管理”单独生成数据库的支持功能。</w:t>
            </w:r>
          </w:p>
        </w:tc>
      </w:tr>
    </w:tbl>
    <w:p w14:paraId="204F3077" w14:textId="77777777" w:rsidR="00D83149" w:rsidRDefault="00542B7D" w:rsidP="00DB4DF4">
      <w:pPr>
        <w:pStyle w:val="afc"/>
        <w:numPr>
          <w:ilvl w:val="1"/>
          <w:numId w:val="8"/>
        </w:numPr>
        <w:autoSpaceDE w:val="0"/>
        <w:autoSpaceDN w:val="0"/>
        <w:spacing w:beforeLines="100" w:before="326" w:afterLines="100" w:after="326"/>
        <w:ind w:firstLineChars="0" w:hanging="556"/>
        <w:rPr>
          <w:rFonts w:eastAsia="黑体"/>
          <w:b/>
          <w:color w:val="0070C0"/>
        </w:rPr>
      </w:pPr>
      <w:r w:rsidRPr="00542B7D">
        <w:rPr>
          <w:rFonts w:eastAsia="黑体" w:hint="eastAsia"/>
          <w:b/>
          <w:color w:val="0070C0"/>
        </w:rPr>
        <w:t>信息</w:t>
      </w:r>
      <w:r w:rsidR="00065516">
        <w:rPr>
          <w:rFonts w:eastAsia="黑体" w:hint="eastAsia"/>
          <w:b/>
          <w:color w:val="0070C0"/>
        </w:rPr>
        <w:t>收录</w:t>
      </w:r>
    </w:p>
    <w:p w14:paraId="1903103D" w14:textId="77777777" w:rsidR="00542B7D" w:rsidRPr="00542B7D" w:rsidRDefault="00542B7D" w:rsidP="00542B7D">
      <w:pPr>
        <w:pStyle w:val="afb"/>
        <w:spacing w:line="400" w:lineRule="exact"/>
        <w:ind w:firstLineChars="200" w:firstLine="420"/>
        <w:rPr>
          <w:rFonts w:ascii="微软雅黑" w:eastAsia="微软雅黑" w:hAnsi="微软雅黑"/>
          <w:sz w:val="21"/>
          <w:szCs w:val="21"/>
        </w:rPr>
      </w:pPr>
      <w:r w:rsidRPr="00542B7D">
        <w:rPr>
          <w:rFonts w:ascii="微软雅黑" w:eastAsia="微软雅黑" w:hAnsi="微软雅黑" w:hint="eastAsia"/>
          <w:sz w:val="21"/>
          <w:szCs w:val="21"/>
        </w:rPr>
        <w:t>文献数据库</w:t>
      </w:r>
      <w:r>
        <w:rPr>
          <w:rFonts w:ascii="微软雅黑" w:eastAsia="微软雅黑" w:hAnsi="微软雅黑" w:hint="eastAsia"/>
          <w:sz w:val="21"/>
          <w:szCs w:val="21"/>
        </w:rPr>
        <w:t>收录</w:t>
      </w:r>
      <w:r w:rsidR="005D006F">
        <w:rPr>
          <w:rFonts w:ascii="微软雅黑" w:eastAsia="微软雅黑" w:hAnsi="微软雅黑" w:hint="eastAsia"/>
          <w:sz w:val="21"/>
          <w:szCs w:val="21"/>
        </w:rPr>
        <w:t>年限为</w:t>
      </w:r>
      <w:r>
        <w:rPr>
          <w:rFonts w:ascii="微软雅黑" w:eastAsia="微软雅黑" w:hAnsi="微软雅黑" w:hint="eastAsia"/>
          <w:sz w:val="21"/>
          <w:szCs w:val="21"/>
        </w:rPr>
        <w:t>200</w:t>
      </w:r>
      <w:r w:rsidR="00107BE4">
        <w:rPr>
          <w:rFonts w:ascii="微软雅黑" w:eastAsia="微软雅黑" w:hAnsi="微软雅黑" w:hint="eastAsia"/>
          <w:sz w:val="21"/>
          <w:szCs w:val="21"/>
        </w:rPr>
        <w:t>0</w:t>
      </w:r>
      <w:r>
        <w:rPr>
          <w:rFonts w:ascii="微软雅黑" w:eastAsia="微软雅黑" w:hAnsi="微软雅黑" w:hint="eastAsia"/>
          <w:sz w:val="21"/>
          <w:szCs w:val="21"/>
        </w:rPr>
        <w:t>年</w:t>
      </w:r>
      <w:r w:rsidR="005D006F">
        <w:rPr>
          <w:rFonts w:ascii="微软雅黑" w:eastAsia="微软雅黑" w:hAnsi="微软雅黑" w:hint="eastAsia"/>
          <w:sz w:val="21"/>
          <w:szCs w:val="21"/>
        </w:rPr>
        <w:t>至今</w:t>
      </w:r>
      <w:r>
        <w:rPr>
          <w:rFonts w:ascii="微软雅黑" w:eastAsia="微软雅黑" w:hAnsi="微软雅黑" w:hint="eastAsia"/>
          <w:sz w:val="21"/>
          <w:szCs w:val="21"/>
        </w:rPr>
        <w:t>，除</w:t>
      </w:r>
      <w:r w:rsidRPr="00542B7D">
        <w:rPr>
          <w:rFonts w:ascii="微软雅黑" w:eastAsia="微软雅黑" w:hAnsi="微软雅黑" w:hint="eastAsia"/>
          <w:sz w:val="21"/>
          <w:szCs w:val="21"/>
        </w:rPr>
        <w:t>《世界经济与金融评论》</w:t>
      </w:r>
      <w:r w:rsidR="005D006F">
        <w:rPr>
          <w:rFonts w:ascii="微软雅黑" w:eastAsia="微软雅黑" w:hAnsi="微软雅黑" w:hint="eastAsia"/>
          <w:sz w:val="21"/>
          <w:szCs w:val="21"/>
        </w:rPr>
        <w:t>数据库</w:t>
      </w:r>
      <w:r w:rsidRPr="00542B7D">
        <w:rPr>
          <w:rFonts w:ascii="微软雅黑" w:eastAsia="微软雅黑" w:hAnsi="微软雅黑" w:hint="eastAsia"/>
          <w:sz w:val="21"/>
          <w:szCs w:val="21"/>
        </w:rPr>
        <w:t>外，其余均实行每</w:t>
      </w:r>
      <w:r w:rsidR="00065516">
        <w:rPr>
          <w:rFonts w:ascii="微软雅黑" w:eastAsia="微软雅黑" w:hAnsi="微软雅黑" w:hint="eastAsia"/>
          <w:sz w:val="21"/>
          <w:szCs w:val="21"/>
        </w:rPr>
        <w:t>工作日</w:t>
      </w:r>
      <w:r w:rsidRPr="00542B7D">
        <w:rPr>
          <w:rFonts w:ascii="微软雅黑" w:eastAsia="微软雅黑" w:hAnsi="微软雅黑" w:hint="eastAsia"/>
          <w:sz w:val="21"/>
          <w:szCs w:val="21"/>
        </w:rPr>
        <w:t>更新</w:t>
      </w:r>
      <w:r w:rsidR="00065516">
        <w:rPr>
          <w:rFonts w:ascii="微软雅黑" w:eastAsia="微软雅黑" w:hAnsi="微软雅黑" w:hint="eastAsia"/>
          <w:sz w:val="21"/>
          <w:szCs w:val="21"/>
        </w:rPr>
        <w:t>。</w:t>
      </w:r>
    </w:p>
    <w:p w14:paraId="2592A0D2" w14:textId="77777777" w:rsidR="00D83149" w:rsidRPr="005D006F" w:rsidRDefault="005D006F" w:rsidP="00DB4DF4">
      <w:pPr>
        <w:pStyle w:val="afc"/>
        <w:numPr>
          <w:ilvl w:val="1"/>
          <w:numId w:val="8"/>
        </w:numPr>
        <w:autoSpaceDE w:val="0"/>
        <w:autoSpaceDN w:val="0"/>
        <w:spacing w:beforeLines="100" w:before="326" w:afterLines="100" w:after="326"/>
        <w:ind w:firstLineChars="0" w:hanging="556"/>
        <w:rPr>
          <w:rFonts w:eastAsia="黑体"/>
          <w:b/>
          <w:color w:val="0070C0"/>
        </w:rPr>
      </w:pPr>
      <w:r w:rsidRPr="005D006F">
        <w:rPr>
          <w:rFonts w:eastAsia="黑体" w:hint="eastAsia"/>
          <w:b/>
          <w:color w:val="0070C0"/>
        </w:rPr>
        <w:t>信息来源</w:t>
      </w:r>
    </w:p>
    <w:p w14:paraId="053055A9" w14:textId="736BF7B5" w:rsidR="008A3E34" w:rsidRDefault="006A6E2C" w:rsidP="006A6E2C">
      <w:pPr>
        <w:pStyle w:val="style12"/>
        <w:spacing w:before="100" w:beforeAutospacing="1" w:after="100" w:afterAutospacing="1" w:line="400" w:lineRule="exact"/>
        <w:ind w:firstLineChars="200" w:firstLine="420"/>
        <w:rPr>
          <w:rFonts w:ascii="微软雅黑" w:eastAsia="微软雅黑" w:hAnsi="微软雅黑"/>
          <w:b/>
          <w:bCs/>
          <w:color w:val="0070C0"/>
        </w:rPr>
      </w:pPr>
      <w:r w:rsidRPr="0003016B">
        <w:rPr>
          <w:rFonts w:ascii="微软雅黑" w:eastAsia="微软雅黑" w:hAnsi="微软雅黑" w:hint="eastAsia"/>
          <w:color w:val="auto"/>
        </w:rPr>
        <w:t>由国研网资深编辑</w:t>
      </w:r>
      <w:r w:rsidRPr="0003016B">
        <w:rPr>
          <w:rFonts w:ascii="微软雅黑" w:eastAsia="微软雅黑" w:hAnsi="微软雅黑"/>
          <w:color w:val="auto"/>
        </w:rPr>
        <w:t>/研究员精心收集、筛选、整合、加工而成，</w:t>
      </w:r>
      <w:r>
        <w:rPr>
          <w:rFonts w:ascii="微软雅黑" w:eastAsia="微软雅黑" w:hAnsi="微软雅黑" w:hint="eastAsia"/>
          <w:color w:val="auto"/>
        </w:rPr>
        <w:t>主要信源包括：</w:t>
      </w:r>
      <w:r w:rsidR="008A3E34" w:rsidRPr="008A3E34">
        <w:rPr>
          <w:rFonts w:ascii="微软雅黑" w:eastAsia="微软雅黑" w:hAnsi="微软雅黑" w:hint="eastAsia"/>
          <w:color w:val="auto"/>
        </w:rPr>
        <w:t>国内外财经领域主流报纸、重要财经期刊、</w:t>
      </w:r>
      <w:r w:rsidR="008A3E34" w:rsidRPr="0003016B">
        <w:rPr>
          <w:rFonts w:ascii="微软雅黑" w:eastAsia="微软雅黑" w:hAnsi="微软雅黑"/>
          <w:color w:val="auto"/>
        </w:rPr>
        <w:t>权威</w:t>
      </w:r>
      <w:r w:rsidR="008A3E34" w:rsidRPr="008A3E34">
        <w:rPr>
          <w:rFonts w:ascii="微软雅黑" w:eastAsia="微软雅黑" w:hAnsi="微软雅黑" w:hint="eastAsia"/>
          <w:color w:val="auto"/>
        </w:rPr>
        <w:t>政府部门网站、</w:t>
      </w:r>
      <w:r w:rsidR="008A3E34" w:rsidRPr="0003016B">
        <w:rPr>
          <w:rFonts w:ascii="微软雅黑" w:eastAsia="微软雅黑" w:hAnsi="微软雅黑"/>
          <w:color w:val="auto"/>
        </w:rPr>
        <w:t>国内外知名研究机构</w:t>
      </w:r>
      <w:r>
        <w:rPr>
          <w:rFonts w:ascii="微软雅黑" w:eastAsia="微软雅黑" w:hAnsi="微软雅黑" w:hint="eastAsia"/>
          <w:color w:val="auto"/>
        </w:rPr>
        <w:t>研究成果</w:t>
      </w:r>
      <w:r w:rsidR="008A3E34" w:rsidRPr="0003016B">
        <w:rPr>
          <w:rFonts w:ascii="微软雅黑" w:eastAsia="微软雅黑" w:hAnsi="微软雅黑"/>
          <w:color w:val="auto"/>
        </w:rPr>
        <w:t>、众多经济学家和学者</w:t>
      </w:r>
      <w:r>
        <w:rPr>
          <w:rFonts w:ascii="微软雅黑" w:eastAsia="微软雅黑" w:hAnsi="微软雅黑" w:hint="eastAsia"/>
          <w:color w:val="auto"/>
        </w:rPr>
        <w:t>投稿等。</w:t>
      </w:r>
      <w:r w:rsidR="008A3E34">
        <w:rPr>
          <w:rFonts w:ascii="微软雅黑" w:eastAsia="微软雅黑" w:hAnsi="微软雅黑"/>
          <w:color w:val="0070C0"/>
          <w:sz w:val="24"/>
          <w:szCs w:val="24"/>
        </w:rPr>
        <w:br w:type="page"/>
      </w:r>
    </w:p>
    <w:p w14:paraId="2A52DECE" w14:textId="3271EFFB" w:rsidR="00F72CF6" w:rsidRPr="005D4C9F" w:rsidRDefault="00504778" w:rsidP="007D6275">
      <w:pPr>
        <w:pStyle w:val="2"/>
        <w:tabs>
          <w:tab w:val="left" w:pos="5595"/>
        </w:tabs>
        <w:spacing w:before="120" w:after="120" w:line="480" w:lineRule="atLeast"/>
        <w:rPr>
          <w:rFonts w:ascii="微软雅黑" w:eastAsia="微软雅黑" w:hAnsi="微软雅黑"/>
          <w:color w:val="0070C0"/>
          <w:sz w:val="24"/>
          <w:szCs w:val="24"/>
        </w:rPr>
      </w:pPr>
      <w:bookmarkStart w:id="9" w:name="_Toc38656655"/>
      <w:r w:rsidRPr="005D4C9F">
        <w:rPr>
          <w:rFonts w:ascii="微软雅黑" w:eastAsia="微软雅黑" w:hAnsi="微软雅黑" w:hint="eastAsia"/>
          <w:color w:val="0070C0"/>
          <w:sz w:val="24"/>
          <w:szCs w:val="24"/>
        </w:rPr>
        <w:lastRenderedPageBreak/>
        <w:t>2.  研究报告数据库</w:t>
      </w:r>
      <w:bookmarkEnd w:id="9"/>
    </w:p>
    <w:p w14:paraId="483A5755" w14:textId="4E6D43F2" w:rsidR="000B31B0" w:rsidRDefault="007E4D8D" w:rsidP="008A113B">
      <w:pPr>
        <w:pStyle w:val="afb"/>
        <w:spacing w:beforeLines="50" w:before="163" w:beforeAutospacing="0" w:after="0" w:afterAutospacing="0" w:line="400" w:lineRule="exact"/>
        <w:ind w:firstLineChars="200" w:firstLine="480"/>
        <w:rPr>
          <w:rFonts w:ascii="微软雅黑" w:eastAsia="微软雅黑" w:hAnsi="微软雅黑"/>
          <w:sz w:val="21"/>
          <w:szCs w:val="21"/>
        </w:rPr>
      </w:pPr>
      <w:r w:rsidRPr="006A74F5">
        <w:rPr>
          <w:noProof/>
        </w:rPr>
        <w:drawing>
          <wp:anchor distT="0" distB="0" distL="114300" distR="114300" simplePos="0" relativeHeight="251692544" behindDoc="0" locked="0" layoutInCell="1" allowOverlap="1" wp14:anchorId="416A4D75" wp14:editId="0FEF8FE3">
            <wp:simplePos x="0" y="0"/>
            <wp:positionH relativeFrom="column">
              <wp:posOffset>2368550</wp:posOffset>
            </wp:positionH>
            <wp:positionV relativeFrom="paragraph">
              <wp:posOffset>462280</wp:posOffset>
            </wp:positionV>
            <wp:extent cx="2476500" cy="1714500"/>
            <wp:effectExtent l="0" t="0" r="0"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714500"/>
                    </a:xfrm>
                    <a:prstGeom prst="rect">
                      <a:avLst/>
                    </a:prstGeom>
                  </pic:spPr>
                </pic:pic>
              </a:graphicData>
            </a:graphic>
            <wp14:sizeRelH relativeFrom="page">
              <wp14:pctWidth>0</wp14:pctWidth>
            </wp14:sizeRelH>
            <wp14:sizeRelV relativeFrom="page">
              <wp14:pctHeight>0</wp14:pctHeight>
            </wp14:sizeRelV>
          </wp:anchor>
        </w:drawing>
      </w:r>
      <w:r w:rsidR="007D6275" w:rsidRPr="007D6275">
        <w:rPr>
          <w:rFonts w:ascii="微软雅黑" w:eastAsia="微软雅黑" w:hAnsi="微软雅黑" w:hint="eastAsia"/>
          <w:sz w:val="21"/>
          <w:szCs w:val="21"/>
        </w:rPr>
        <w:t>《研究报告数据库》</w:t>
      </w:r>
      <w:r>
        <w:rPr>
          <w:rFonts w:ascii="微软雅黑" w:eastAsia="微软雅黑" w:hAnsi="微软雅黑" w:hint="eastAsia"/>
          <w:sz w:val="21"/>
          <w:szCs w:val="21"/>
        </w:rPr>
        <w:t>（</w:t>
      </w:r>
      <w:hyperlink r:id="rId17" w:anchor="/" w:history="1">
        <w:r w:rsidRPr="0007043A">
          <w:rPr>
            <w:rStyle w:val="ab"/>
            <w:rFonts w:ascii="微软雅黑" w:eastAsia="微软雅黑" w:hAnsi="微软雅黑"/>
            <w:sz w:val="21"/>
            <w:szCs w:val="21"/>
          </w:rPr>
          <w:t>http://report.drcnet.com.cn/#/</w:t>
        </w:r>
      </w:hyperlink>
      <w:r>
        <w:rPr>
          <w:rFonts w:ascii="微软雅黑" w:eastAsia="微软雅黑" w:hAnsi="微软雅黑" w:hint="eastAsia"/>
          <w:sz w:val="21"/>
          <w:szCs w:val="21"/>
        </w:rPr>
        <w:t>）由</w:t>
      </w:r>
      <w:r w:rsidR="00395751">
        <w:rPr>
          <w:rFonts w:ascii="微软雅黑" w:eastAsia="微软雅黑" w:hAnsi="微软雅黑" w:hint="eastAsia"/>
          <w:sz w:val="21"/>
          <w:szCs w:val="21"/>
        </w:rPr>
        <w:t>国研网</w:t>
      </w:r>
      <w:r w:rsidR="00395751" w:rsidRPr="00910ABE">
        <w:rPr>
          <w:rFonts w:ascii="微软雅黑" w:eastAsia="微软雅黑" w:hAnsi="微软雅黑" w:hint="eastAsia"/>
          <w:sz w:val="21"/>
          <w:szCs w:val="21"/>
        </w:rPr>
        <w:t>独家研发的系列报告</w:t>
      </w:r>
      <w:r>
        <w:rPr>
          <w:rFonts w:ascii="微软雅黑" w:eastAsia="微软雅黑" w:hAnsi="微软雅黑" w:hint="eastAsia"/>
          <w:sz w:val="21"/>
          <w:szCs w:val="21"/>
        </w:rPr>
        <w:t>构成</w:t>
      </w:r>
      <w:r w:rsidR="00395751" w:rsidRPr="00910ABE">
        <w:rPr>
          <w:rFonts w:ascii="微软雅黑" w:eastAsia="微软雅黑" w:hAnsi="微软雅黑" w:hint="eastAsia"/>
          <w:sz w:val="21"/>
          <w:szCs w:val="21"/>
        </w:rPr>
        <w:t>，致力于通过持续跟踪、分析国内外宏观经济、金融和重点行业基本运行态势、发展趋势，准确解读相关政策趋势和影响，及时研究各领域热点、重点问题，为客户提供经济、金融、行业研究和战略决策需要的高端信息产品</w:t>
      </w:r>
      <w:r w:rsidR="007D6275" w:rsidRPr="007D6275">
        <w:rPr>
          <w:rFonts w:ascii="微软雅黑" w:eastAsia="微软雅黑" w:hAnsi="微软雅黑" w:hint="eastAsia"/>
          <w:sz w:val="21"/>
          <w:szCs w:val="21"/>
        </w:rPr>
        <w:t>。</w:t>
      </w:r>
    </w:p>
    <w:p w14:paraId="14838B4E" w14:textId="591A2A24" w:rsidR="008241E5" w:rsidRPr="008A113B" w:rsidRDefault="008241E5" w:rsidP="008A113B">
      <w:pPr>
        <w:pStyle w:val="afc"/>
        <w:numPr>
          <w:ilvl w:val="1"/>
          <w:numId w:val="8"/>
        </w:numPr>
        <w:autoSpaceDE w:val="0"/>
        <w:autoSpaceDN w:val="0"/>
        <w:spacing w:beforeLines="50" w:before="163" w:afterLines="50" w:after="163" w:line="400" w:lineRule="exact"/>
        <w:ind w:left="0" w:firstLine="482"/>
        <w:rPr>
          <w:rFonts w:eastAsia="黑体"/>
          <w:b/>
          <w:color w:val="0070C0"/>
        </w:rPr>
      </w:pPr>
      <w:r>
        <w:rPr>
          <w:rFonts w:eastAsia="黑体" w:hint="eastAsia"/>
          <w:b/>
          <w:color w:val="0070C0"/>
        </w:rPr>
        <w:t>产品</w:t>
      </w:r>
      <w:r w:rsidRPr="008A113B">
        <w:rPr>
          <w:rFonts w:eastAsia="黑体" w:hint="eastAsia"/>
          <w:b/>
          <w:color w:val="0070C0"/>
        </w:rPr>
        <w:t>体系</w:t>
      </w:r>
    </w:p>
    <w:p w14:paraId="5FC9FE4E" w14:textId="1660A416" w:rsidR="00395751" w:rsidRDefault="00395751" w:rsidP="00395751">
      <w:pPr>
        <w:pStyle w:val="afb"/>
        <w:spacing w:beforeLines="50" w:before="163" w:beforeAutospacing="0" w:after="0"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国研网系列</w:t>
      </w:r>
      <w:r w:rsidRPr="00910ABE">
        <w:rPr>
          <w:rFonts w:ascii="微软雅黑" w:eastAsia="微软雅黑" w:hAnsi="微软雅黑" w:hint="eastAsia"/>
          <w:sz w:val="21"/>
          <w:szCs w:val="21"/>
        </w:rPr>
        <w:t>报告频率上</w:t>
      </w:r>
      <w:r>
        <w:rPr>
          <w:rFonts w:ascii="微软雅黑" w:eastAsia="微软雅黑" w:hAnsi="微软雅黑" w:hint="eastAsia"/>
          <w:sz w:val="21"/>
          <w:szCs w:val="21"/>
        </w:rPr>
        <w:t>分为</w:t>
      </w:r>
      <w:r w:rsidRPr="00910ABE">
        <w:rPr>
          <w:rFonts w:ascii="微软雅黑" w:eastAsia="微软雅黑" w:hAnsi="微软雅黑" w:hint="eastAsia"/>
          <w:sz w:val="21"/>
          <w:szCs w:val="21"/>
        </w:rPr>
        <w:t>周评、月报、季报、年报、热点报告</w:t>
      </w:r>
      <w:r>
        <w:rPr>
          <w:rFonts w:ascii="微软雅黑" w:eastAsia="微软雅黑" w:hAnsi="微软雅黑" w:hint="eastAsia"/>
          <w:sz w:val="21"/>
          <w:szCs w:val="21"/>
        </w:rPr>
        <w:t>，</w:t>
      </w:r>
      <w:r w:rsidRPr="00910ABE">
        <w:rPr>
          <w:rFonts w:ascii="微软雅黑" w:eastAsia="微软雅黑" w:hAnsi="微软雅黑" w:hint="eastAsia"/>
          <w:sz w:val="21"/>
          <w:szCs w:val="21"/>
        </w:rPr>
        <w:t>领域上分为宏观综合类、金融行业类、能源电力类、制造业类、服务业类、战略新兴类六大类57种，</w:t>
      </w:r>
      <w:r>
        <w:rPr>
          <w:rFonts w:ascii="微软雅黑" w:eastAsia="微软雅黑" w:hAnsi="微软雅黑" w:hint="eastAsia"/>
          <w:sz w:val="21"/>
          <w:szCs w:val="21"/>
        </w:rPr>
        <w:t>可</w:t>
      </w:r>
      <w:r w:rsidRPr="00910ABE">
        <w:rPr>
          <w:rFonts w:ascii="微软雅黑" w:eastAsia="微软雅黑" w:hAnsi="微软雅黑" w:hint="eastAsia"/>
          <w:sz w:val="21"/>
          <w:szCs w:val="21"/>
        </w:rPr>
        <w:t>以多维度满足用户的信息需求</w:t>
      </w:r>
      <w:r>
        <w:rPr>
          <w:rFonts w:ascii="微软雅黑" w:eastAsia="微软雅黑" w:hAnsi="微软雅黑" w:hint="eastAsia"/>
          <w:sz w:val="21"/>
          <w:szCs w:val="21"/>
        </w:rPr>
        <w:t>。</w:t>
      </w:r>
    </w:p>
    <w:p w14:paraId="232E675D" w14:textId="77777777" w:rsidR="00395751" w:rsidRPr="008A113B" w:rsidRDefault="00395751" w:rsidP="00395751">
      <w:pPr>
        <w:jc w:val="center"/>
        <w:rPr>
          <w:sz w:val="21"/>
          <w:szCs w:val="21"/>
        </w:rPr>
      </w:pPr>
      <w:r w:rsidRPr="008A113B">
        <w:rPr>
          <w:rFonts w:ascii="微软雅黑" w:eastAsia="微软雅黑" w:hAnsi="微软雅黑" w:hint="eastAsia"/>
          <w:b/>
          <w:bCs/>
          <w:color w:val="0066CC"/>
          <w:sz w:val="21"/>
          <w:szCs w:val="21"/>
        </w:rPr>
        <w:t>国研网系列研究报告</w:t>
      </w:r>
    </w:p>
    <w:tbl>
      <w:tblPr>
        <w:tblW w:w="793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846"/>
        <w:gridCol w:w="2551"/>
        <w:gridCol w:w="993"/>
        <w:gridCol w:w="850"/>
        <w:gridCol w:w="709"/>
        <w:gridCol w:w="850"/>
        <w:gridCol w:w="1135"/>
      </w:tblGrid>
      <w:tr w:rsidR="00395751" w:rsidRPr="00395751" w14:paraId="3B389565" w14:textId="77777777" w:rsidTr="0043344B">
        <w:trPr>
          <w:trHeight w:val="276"/>
          <w:jc w:val="center"/>
        </w:trPr>
        <w:tc>
          <w:tcPr>
            <w:tcW w:w="846" w:type="dxa"/>
            <w:shd w:val="clear" w:color="auto" w:fill="548DD4" w:themeFill="text2" w:themeFillTint="99"/>
            <w:noWrap/>
            <w:vAlign w:val="center"/>
            <w:hideMark/>
          </w:tcPr>
          <w:p w14:paraId="5A04EF5D" w14:textId="77777777" w:rsidR="00395751" w:rsidRPr="00910ABE" w:rsidRDefault="00395751" w:rsidP="00395751">
            <w:pPr>
              <w:jc w:val="center"/>
              <w:rPr>
                <w:rFonts w:ascii="等线" w:eastAsia="等线" w:hAnsi="等线"/>
                <w:b/>
                <w:bCs/>
                <w:color w:val="FFFFFF"/>
                <w:sz w:val="21"/>
                <w:szCs w:val="21"/>
              </w:rPr>
            </w:pPr>
            <w:r w:rsidRPr="00910ABE">
              <w:rPr>
                <w:rFonts w:ascii="等线" w:eastAsia="等线" w:hAnsi="等线" w:hint="eastAsia"/>
                <w:b/>
                <w:bCs/>
                <w:color w:val="FFFFFF"/>
                <w:sz w:val="21"/>
                <w:szCs w:val="21"/>
              </w:rPr>
              <w:t>序号</w:t>
            </w:r>
          </w:p>
        </w:tc>
        <w:tc>
          <w:tcPr>
            <w:tcW w:w="2551" w:type="dxa"/>
            <w:shd w:val="clear" w:color="auto" w:fill="548DD4" w:themeFill="text2" w:themeFillTint="99"/>
            <w:noWrap/>
            <w:vAlign w:val="center"/>
            <w:hideMark/>
          </w:tcPr>
          <w:p w14:paraId="0A5FA818" w14:textId="77777777" w:rsidR="00395751" w:rsidRPr="00910ABE" w:rsidRDefault="00395751" w:rsidP="00395751">
            <w:pPr>
              <w:rPr>
                <w:rFonts w:ascii="等线" w:eastAsia="等线" w:hAnsi="等线"/>
                <w:b/>
                <w:bCs/>
                <w:color w:val="FFFFFF"/>
                <w:sz w:val="21"/>
                <w:szCs w:val="21"/>
              </w:rPr>
            </w:pPr>
            <w:r w:rsidRPr="00910ABE">
              <w:rPr>
                <w:rFonts w:ascii="等线" w:eastAsia="等线" w:hAnsi="等线" w:hint="eastAsia"/>
                <w:b/>
                <w:bCs/>
                <w:color w:val="FFFFFF"/>
                <w:sz w:val="21"/>
                <w:szCs w:val="21"/>
              </w:rPr>
              <w:t>类别</w:t>
            </w:r>
          </w:p>
        </w:tc>
        <w:tc>
          <w:tcPr>
            <w:tcW w:w="993" w:type="dxa"/>
            <w:shd w:val="clear" w:color="auto" w:fill="548DD4" w:themeFill="text2" w:themeFillTint="99"/>
            <w:noWrap/>
            <w:vAlign w:val="center"/>
            <w:hideMark/>
          </w:tcPr>
          <w:p w14:paraId="12C04403" w14:textId="77777777" w:rsidR="00395751" w:rsidRPr="00910ABE" w:rsidRDefault="00395751" w:rsidP="00395751">
            <w:pPr>
              <w:rPr>
                <w:rFonts w:ascii="等线" w:eastAsia="等线" w:hAnsi="等线"/>
                <w:b/>
                <w:bCs/>
                <w:color w:val="FFFFFF"/>
                <w:sz w:val="21"/>
                <w:szCs w:val="21"/>
              </w:rPr>
            </w:pPr>
            <w:r w:rsidRPr="00910ABE">
              <w:rPr>
                <w:rFonts w:ascii="等线" w:eastAsia="等线" w:hAnsi="等线" w:hint="eastAsia"/>
                <w:b/>
                <w:bCs/>
                <w:color w:val="FFFFFF"/>
                <w:sz w:val="21"/>
                <w:szCs w:val="21"/>
              </w:rPr>
              <w:t>周评</w:t>
            </w:r>
          </w:p>
        </w:tc>
        <w:tc>
          <w:tcPr>
            <w:tcW w:w="850" w:type="dxa"/>
            <w:shd w:val="clear" w:color="auto" w:fill="548DD4" w:themeFill="text2" w:themeFillTint="99"/>
            <w:noWrap/>
            <w:vAlign w:val="center"/>
            <w:hideMark/>
          </w:tcPr>
          <w:p w14:paraId="74FDEFC4" w14:textId="77777777" w:rsidR="00395751" w:rsidRPr="00910ABE" w:rsidRDefault="00395751" w:rsidP="00395751">
            <w:pPr>
              <w:rPr>
                <w:rFonts w:ascii="等线" w:eastAsia="等线" w:hAnsi="等线"/>
                <w:b/>
                <w:bCs/>
                <w:color w:val="FFFFFF"/>
                <w:sz w:val="21"/>
                <w:szCs w:val="21"/>
              </w:rPr>
            </w:pPr>
            <w:r w:rsidRPr="00910ABE">
              <w:rPr>
                <w:rFonts w:ascii="等线" w:eastAsia="等线" w:hAnsi="等线" w:hint="eastAsia"/>
                <w:b/>
                <w:bCs/>
                <w:color w:val="FFFFFF"/>
                <w:sz w:val="21"/>
                <w:szCs w:val="21"/>
              </w:rPr>
              <w:t>月报</w:t>
            </w:r>
          </w:p>
        </w:tc>
        <w:tc>
          <w:tcPr>
            <w:tcW w:w="709" w:type="dxa"/>
            <w:shd w:val="clear" w:color="auto" w:fill="548DD4" w:themeFill="text2" w:themeFillTint="99"/>
            <w:noWrap/>
            <w:vAlign w:val="center"/>
            <w:hideMark/>
          </w:tcPr>
          <w:p w14:paraId="4CE439BF" w14:textId="77777777" w:rsidR="00395751" w:rsidRPr="00910ABE" w:rsidRDefault="00395751" w:rsidP="00395751">
            <w:pPr>
              <w:rPr>
                <w:rFonts w:ascii="等线" w:eastAsia="等线" w:hAnsi="等线"/>
                <w:b/>
                <w:bCs/>
                <w:color w:val="FFFFFF"/>
                <w:sz w:val="21"/>
                <w:szCs w:val="21"/>
              </w:rPr>
            </w:pPr>
            <w:r w:rsidRPr="00910ABE">
              <w:rPr>
                <w:rFonts w:ascii="等线" w:eastAsia="等线" w:hAnsi="等线" w:hint="eastAsia"/>
                <w:b/>
                <w:bCs/>
                <w:color w:val="FFFFFF"/>
                <w:sz w:val="21"/>
                <w:szCs w:val="21"/>
              </w:rPr>
              <w:t>季报</w:t>
            </w:r>
          </w:p>
        </w:tc>
        <w:tc>
          <w:tcPr>
            <w:tcW w:w="850" w:type="dxa"/>
            <w:shd w:val="clear" w:color="auto" w:fill="548DD4" w:themeFill="text2" w:themeFillTint="99"/>
            <w:noWrap/>
            <w:vAlign w:val="center"/>
            <w:hideMark/>
          </w:tcPr>
          <w:p w14:paraId="6A8844DA" w14:textId="77777777" w:rsidR="00395751" w:rsidRPr="00910ABE" w:rsidRDefault="00395751" w:rsidP="00395751">
            <w:pPr>
              <w:rPr>
                <w:rFonts w:ascii="等线" w:eastAsia="等线" w:hAnsi="等线"/>
                <w:b/>
                <w:bCs/>
                <w:color w:val="FFFFFF"/>
                <w:sz w:val="21"/>
                <w:szCs w:val="21"/>
              </w:rPr>
            </w:pPr>
            <w:r w:rsidRPr="00910ABE">
              <w:rPr>
                <w:rFonts w:ascii="等线" w:eastAsia="等线" w:hAnsi="等线" w:hint="eastAsia"/>
                <w:b/>
                <w:bCs/>
                <w:color w:val="FFFFFF"/>
                <w:sz w:val="21"/>
                <w:szCs w:val="21"/>
              </w:rPr>
              <w:t>年报</w:t>
            </w:r>
          </w:p>
        </w:tc>
        <w:tc>
          <w:tcPr>
            <w:tcW w:w="1135" w:type="dxa"/>
            <w:shd w:val="clear" w:color="auto" w:fill="548DD4" w:themeFill="text2" w:themeFillTint="99"/>
            <w:noWrap/>
            <w:vAlign w:val="center"/>
            <w:hideMark/>
          </w:tcPr>
          <w:p w14:paraId="08C651B0" w14:textId="77777777" w:rsidR="00395751" w:rsidRPr="00910ABE" w:rsidRDefault="00395751" w:rsidP="00395751">
            <w:pPr>
              <w:rPr>
                <w:rFonts w:ascii="等线" w:eastAsia="等线" w:hAnsi="等线"/>
                <w:b/>
                <w:bCs/>
                <w:color w:val="FFFFFF"/>
                <w:sz w:val="21"/>
                <w:szCs w:val="21"/>
              </w:rPr>
            </w:pPr>
            <w:r w:rsidRPr="00910ABE">
              <w:rPr>
                <w:rFonts w:ascii="等线" w:eastAsia="等线" w:hAnsi="等线" w:hint="eastAsia"/>
                <w:b/>
                <w:bCs/>
                <w:color w:val="FFFFFF"/>
                <w:sz w:val="21"/>
                <w:szCs w:val="21"/>
              </w:rPr>
              <w:t>热点报告</w:t>
            </w:r>
          </w:p>
        </w:tc>
      </w:tr>
      <w:tr w:rsidR="00395751" w:rsidRPr="00395751" w14:paraId="79624E7A" w14:textId="77777777" w:rsidTr="0043344B">
        <w:trPr>
          <w:trHeight w:val="276"/>
          <w:jc w:val="center"/>
        </w:trPr>
        <w:tc>
          <w:tcPr>
            <w:tcW w:w="846" w:type="dxa"/>
            <w:shd w:val="clear" w:color="auto" w:fill="C6D9F1" w:themeFill="text2" w:themeFillTint="33"/>
            <w:noWrap/>
            <w:vAlign w:val="center"/>
            <w:hideMark/>
          </w:tcPr>
          <w:p w14:paraId="04C80FF9"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I</w:t>
            </w:r>
          </w:p>
        </w:tc>
        <w:tc>
          <w:tcPr>
            <w:tcW w:w="2551" w:type="dxa"/>
            <w:shd w:val="clear" w:color="auto" w:fill="C6D9F1" w:themeFill="text2" w:themeFillTint="33"/>
            <w:noWrap/>
            <w:vAlign w:val="center"/>
            <w:hideMark/>
          </w:tcPr>
          <w:p w14:paraId="0A19737D" w14:textId="77777777" w:rsidR="00395751" w:rsidRPr="00910ABE" w:rsidRDefault="00395751" w:rsidP="00395751">
            <w:pPr>
              <w:rPr>
                <w:rFonts w:ascii="等线" w:eastAsia="等线" w:hAnsi="等线"/>
                <w:b/>
                <w:bCs/>
                <w:color w:val="000000"/>
                <w:sz w:val="21"/>
                <w:szCs w:val="21"/>
              </w:rPr>
            </w:pPr>
            <w:r w:rsidRPr="00910ABE">
              <w:rPr>
                <w:rFonts w:ascii="等线" w:eastAsia="等线" w:hAnsi="等线" w:hint="eastAsia"/>
                <w:b/>
                <w:bCs/>
                <w:color w:val="000000"/>
                <w:sz w:val="21"/>
                <w:szCs w:val="21"/>
              </w:rPr>
              <w:t>宏观综合类</w:t>
            </w:r>
          </w:p>
        </w:tc>
        <w:tc>
          <w:tcPr>
            <w:tcW w:w="993" w:type="dxa"/>
            <w:shd w:val="clear" w:color="auto" w:fill="C6D9F1" w:themeFill="text2" w:themeFillTint="33"/>
            <w:noWrap/>
            <w:vAlign w:val="center"/>
            <w:hideMark/>
          </w:tcPr>
          <w:p w14:paraId="0D70467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274B5A8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shd w:val="clear" w:color="auto" w:fill="C6D9F1" w:themeFill="text2" w:themeFillTint="33"/>
            <w:noWrap/>
            <w:vAlign w:val="center"/>
            <w:hideMark/>
          </w:tcPr>
          <w:p w14:paraId="10DDDCF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2A71DDD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1135" w:type="dxa"/>
            <w:shd w:val="clear" w:color="auto" w:fill="C6D9F1" w:themeFill="text2" w:themeFillTint="33"/>
            <w:noWrap/>
            <w:vAlign w:val="center"/>
            <w:hideMark/>
          </w:tcPr>
          <w:p w14:paraId="6D588E9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50DE2D79" w14:textId="77777777" w:rsidTr="0043344B">
        <w:trPr>
          <w:trHeight w:val="456"/>
          <w:jc w:val="center"/>
        </w:trPr>
        <w:tc>
          <w:tcPr>
            <w:tcW w:w="846" w:type="dxa"/>
            <w:noWrap/>
            <w:vAlign w:val="center"/>
            <w:hideMark/>
          </w:tcPr>
          <w:p w14:paraId="4B699DA0"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w:t>
            </w:r>
          </w:p>
        </w:tc>
        <w:tc>
          <w:tcPr>
            <w:tcW w:w="2551" w:type="dxa"/>
            <w:noWrap/>
            <w:vAlign w:val="center"/>
            <w:hideMark/>
          </w:tcPr>
          <w:p w14:paraId="2DD0CDF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宏观经济</w:t>
            </w:r>
          </w:p>
        </w:tc>
        <w:tc>
          <w:tcPr>
            <w:tcW w:w="993" w:type="dxa"/>
            <w:noWrap/>
            <w:vAlign w:val="center"/>
            <w:hideMark/>
          </w:tcPr>
          <w:p w14:paraId="3E7ADB45" w14:textId="77777777" w:rsidR="00395751" w:rsidRPr="00910ABE" w:rsidRDefault="00395751" w:rsidP="00395751">
            <w:pPr>
              <w:rPr>
                <w:rFonts w:ascii="等线" w:eastAsia="等线" w:hAnsi="等线"/>
                <w:color w:val="FF0000"/>
                <w:sz w:val="21"/>
                <w:szCs w:val="21"/>
              </w:rPr>
            </w:pPr>
          </w:p>
        </w:tc>
        <w:tc>
          <w:tcPr>
            <w:tcW w:w="850" w:type="dxa"/>
            <w:noWrap/>
            <w:vAlign w:val="center"/>
            <w:hideMark/>
          </w:tcPr>
          <w:p w14:paraId="0A3AABA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07D8DBE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2577D38E" w14:textId="77777777" w:rsidR="00395751" w:rsidRPr="00910ABE" w:rsidRDefault="00395751" w:rsidP="00395751">
            <w:pPr>
              <w:rPr>
                <w:rFonts w:ascii="等线" w:eastAsia="等线" w:hAnsi="等线"/>
                <w:color w:val="FF0000"/>
                <w:sz w:val="21"/>
                <w:szCs w:val="21"/>
              </w:rPr>
            </w:pPr>
            <w:r w:rsidRPr="00910ABE">
              <w:rPr>
                <w:rFonts w:ascii="等线" w:eastAsia="等线" w:hAnsi="等线" w:hint="eastAsia"/>
                <w:color w:val="000000"/>
                <w:sz w:val="21"/>
                <w:szCs w:val="21"/>
              </w:rPr>
              <w:t xml:space="preserve">　</w:t>
            </w:r>
          </w:p>
        </w:tc>
        <w:tc>
          <w:tcPr>
            <w:tcW w:w="1135" w:type="dxa"/>
            <w:noWrap/>
            <w:vAlign w:val="center"/>
            <w:hideMark/>
          </w:tcPr>
          <w:p w14:paraId="00FBA46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7930FABF" w14:textId="77777777" w:rsidTr="0043344B">
        <w:trPr>
          <w:trHeight w:val="276"/>
          <w:jc w:val="center"/>
        </w:trPr>
        <w:tc>
          <w:tcPr>
            <w:tcW w:w="846" w:type="dxa"/>
            <w:noWrap/>
            <w:vAlign w:val="center"/>
            <w:hideMark/>
          </w:tcPr>
          <w:p w14:paraId="76836E0C"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w:t>
            </w:r>
          </w:p>
        </w:tc>
        <w:tc>
          <w:tcPr>
            <w:tcW w:w="2551" w:type="dxa"/>
            <w:noWrap/>
            <w:vAlign w:val="center"/>
            <w:hideMark/>
          </w:tcPr>
          <w:p w14:paraId="2B21A7A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农业</w:t>
            </w:r>
          </w:p>
        </w:tc>
        <w:tc>
          <w:tcPr>
            <w:tcW w:w="993" w:type="dxa"/>
            <w:noWrap/>
            <w:vAlign w:val="center"/>
            <w:hideMark/>
          </w:tcPr>
          <w:p w14:paraId="4529EE6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74AC212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0A820FA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3A9E10D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5CF9E0C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29B9D78A" w14:textId="77777777" w:rsidTr="0043344B">
        <w:trPr>
          <w:trHeight w:val="375"/>
          <w:jc w:val="center"/>
        </w:trPr>
        <w:tc>
          <w:tcPr>
            <w:tcW w:w="846" w:type="dxa"/>
            <w:noWrap/>
            <w:vAlign w:val="center"/>
            <w:hideMark/>
          </w:tcPr>
          <w:p w14:paraId="67106406"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w:t>
            </w:r>
          </w:p>
        </w:tc>
        <w:tc>
          <w:tcPr>
            <w:tcW w:w="2551" w:type="dxa"/>
            <w:noWrap/>
            <w:vAlign w:val="center"/>
            <w:hideMark/>
          </w:tcPr>
          <w:p w14:paraId="7ADA371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建筑行业</w:t>
            </w:r>
          </w:p>
        </w:tc>
        <w:tc>
          <w:tcPr>
            <w:tcW w:w="993" w:type="dxa"/>
            <w:noWrap/>
            <w:vAlign w:val="center"/>
            <w:hideMark/>
          </w:tcPr>
          <w:p w14:paraId="208018F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D4A8AC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5FBAE65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2023366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01EADA0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79607F2B" w14:textId="77777777" w:rsidTr="0043344B">
        <w:trPr>
          <w:trHeight w:val="372"/>
          <w:jc w:val="center"/>
        </w:trPr>
        <w:tc>
          <w:tcPr>
            <w:tcW w:w="846" w:type="dxa"/>
            <w:noWrap/>
            <w:vAlign w:val="center"/>
            <w:hideMark/>
          </w:tcPr>
          <w:p w14:paraId="598EA30C"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w:t>
            </w:r>
          </w:p>
        </w:tc>
        <w:tc>
          <w:tcPr>
            <w:tcW w:w="2551" w:type="dxa"/>
            <w:noWrap/>
            <w:vAlign w:val="center"/>
            <w:hideMark/>
          </w:tcPr>
          <w:p w14:paraId="5011F30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基础设施行业</w:t>
            </w:r>
          </w:p>
        </w:tc>
        <w:tc>
          <w:tcPr>
            <w:tcW w:w="993" w:type="dxa"/>
            <w:noWrap/>
            <w:vAlign w:val="center"/>
            <w:hideMark/>
          </w:tcPr>
          <w:p w14:paraId="5BA4399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46413F1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501E909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F9E3AB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43F3EF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3B66CC0D" w14:textId="77777777" w:rsidTr="0043344B">
        <w:trPr>
          <w:trHeight w:val="408"/>
          <w:jc w:val="center"/>
        </w:trPr>
        <w:tc>
          <w:tcPr>
            <w:tcW w:w="846" w:type="dxa"/>
            <w:noWrap/>
            <w:vAlign w:val="center"/>
            <w:hideMark/>
          </w:tcPr>
          <w:p w14:paraId="05FBA037"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w:t>
            </w:r>
          </w:p>
        </w:tc>
        <w:tc>
          <w:tcPr>
            <w:tcW w:w="2551" w:type="dxa"/>
            <w:noWrap/>
            <w:vAlign w:val="center"/>
            <w:hideMark/>
          </w:tcPr>
          <w:p w14:paraId="213E20B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智慧城市建设行业</w:t>
            </w:r>
          </w:p>
        </w:tc>
        <w:tc>
          <w:tcPr>
            <w:tcW w:w="993" w:type="dxa"/>
            <w:noWrap/>
            <w:vAlign w:val="center"/>
            <w:hideMark/>
          </w:tcPr>
          <w:p w14:paraId="677AECC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71DB046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7A45E43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652417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7CA75B4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420BDC00" w14:textId="77777777" w:rsidTr="0043344B">
        <w:trPr>
          <w:trHeight w:val="276"/>
          <w:jc w:val="center"/>
        </w:trPr>
        <w:tc>
          <w:tcPr>
            <w:tcW w:w="846" w:type="dxa"/>
            <w:shd w:val="clear" w:color="auto" w:fill="C6D9F1" w:themeFill="text2" w:themeFillTint="33"/>
            <w:noWrap/>
            <w:vAlign w:val="center"/>
            <w:hideMark/>
          </w:tcPr>
          <w:p w14:paraId="71AEED5B"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II</w:t>
            </w:r>
          </w:p>
        </w:tc>
        <w:tc>
          <w:tcPr>
            <w:tcW w:w="2551" w:type="dxa"/>
            <w:shd w:val="clear" w:color="auto" w:fill="C6D9F1" w:themeFill="text2" w:themeFillTint="33"/>
            <w:noWrap/>
            <w:vAlign w:val="center"/>
            <w:hideMark/>
          </w:tcPr>
          <w:p w14:paraId="5ED4A5B5" w14:textId="77777777" w:rsidR="00395751" w:rsidRPr="00910ABE" w:rsidRDefault="00395751" w:rsidP="00395751">
            <w:pPr>
              <w:rPr>
                <w:rFonts w:ascii="等线" w:eastAsia="等线" w:hAnsi="等线"/>
                <w:b/>
                <w:bCs/>
                <w:color w:val="000000"/>
                <w:sz w:val="21"/>
                <w:szCs w:val="21"/>
              </w:rPr>
            </w:pPr>
            <w:r w:rsidRPr="00910ABE">
              <w:rPr>
                <w:rFonts w:ascii="等线" w:eastAsia="等线" w:hAnsi="等线" w:hint="eastAsia"/>
                <w:b/>
                <w:bCs/>
                <w:color w:val="000000"/>
                <w:sz w:val="21"/>
                <w:szCs w:val="21"/>
              </w:rPr>
              <w:t>金融行业类</w:t>
            </w:r>
          </w:p>
        </w:tc>
        <w:tc>
          <w:tcPr>
            <w:tcW w:w="993" w:type="dxa"/>
            <w:shd w:val="clear" w:color="auto" w:fill="C6D9F1" w:themeFill="text2" w:themeFillTint="33"/>
            <w:noWrap/>
            <w:vAlign w:val="center"/>
            <w:hideMark/>
          </w:tcPr>
          <w:p w14:paraId="1EE5EF1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7612132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shd w:val="clear" w:color="auto" w:fill="C6D9F1" w:themeFill="text2" w:themeFillTint="33"/>
            <w:noWrap/>
            <w:vAlign w:val="center"/>
            <w:hideMark/>
          </w:tcPr>
          <w:p w14:paraId="2E74C7A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511C5CC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1135" w:type="dxa"/>
            <w:shd w:val="clear" w:color="auto" w:fill="C6D9F1" w:themeFill="text2" w:themeFillTint="33"/>
            <w:noWrap/>
            <w:vAlign w:val="center"/>
            <w:hideMark/>
          </w:tcPr>
          <w:p w14:paraId="482156C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3A84F32" w14:textId="77777777" w:rsidTr="0043344B">
        <w:trPr>
          <w:trHeight w:val="276"/>
          <w:jc w:val="center"/>
        </w:trPr>
        <w:tc>
          <w:tcPr>
            <w:tcW w:w="846" w:type="dxa"/>
            <w:noWrap/>
            <w:vAlign w:val="center"/>
            <w:hideMark/>
          </w:tcPr>
          <w:p w14:paraId="5C03CA8F"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6</w:t>
            </w:r>
          </w:p>
        </w:tc>
        <w:tc>
          <w:tcPr>
            <w:tcW w:w="2551" w:type="dxa"/>
            <w:noWrap/>
            <w:vAlign w:val="bottom"/>
            <w:hideMark/>
          </w:tcPr>
          <w:p w14:paraId="187EB2A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国际金融</w:t>
            </w:r>
          </w:p>
        </w:tc>
        <w:tc>
          <w:tcPr>
            <w:tcW w:w="993" w:type="dxa"/>
            <w:noWrap/>
            <w:vAlign w:val="center"/>
            <w:hideMark/>
          </w:tcPr>
          <w:p w14:paraId="4F97ACC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8CCCD9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33F7547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3270782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FBE53F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5E539D20" w14:textId="77777777" w:rsidTr="0043344B">
        <w:trPr>
          <w:trHeight w:val="276"/>
          <w:jc w:val="center"/>
        </w:trPr>
        <w:tc>
          <w:tcPr>
            <w:tcW w:w="846" w:type="dxa"/>
            <w:noWrap/>
            <w:vAlign w:val="center"/>
            <w:hideMark/>
          </w:tcPr>
          <w:p w14:paraId="4AF325E7"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7</w:t>
            </w:r>
          </w:p>
        </w:tc>
        <w:tc>
          <w:tcPr>
            <w:tcW w:w="2551" w:type="dxa"/>
            <w:noWrap/>
            <w:vAlign w:val="bottom"/>
            <w:hideMark/>
          </w:tcPr>
          <w:p w14:paraId="6D01E89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国内金融</w:t>
            </w:r>
          </w:p>
        </w:tc>
        <w:tc>
          <w:tcPr>
            <w:tcW w:w="993" w:type="dxa"/>
            <w:noWrap/>
            <w:vAlign w:val="center"/>
            <w:hideMark/>
          </w:tcPr>
          <w:p w14:paraId="7D456C6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√(2) *</w:t>
            </w:r>
          </w:p>
        </w:tc>
        <w:tc>
          <w:tcPr>
            <w:tcW w:w="850" w:type="dxa"/>
            <w:noWrap/>
            <w:vAlign w:val="center"/>
            <w:hideMark/>
          </w:tcPr>
          <w:p w14:paraId="6B5CB36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5E5BB70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7F8A944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0267AC8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7A696D91" w14:textId="77777777" w:rsidTr="0043344B">
        <w:trPr>
          <w:trHeight w:val="276"/>
          <w:jc w:val="center"/>
        </w:trPr>
        <w:tc>
          <w:tcPr>
            <w:tcW w:w="846" w:type="dxa"/>
            <w:noWrap/>
            <w:vAlign w:val="center"/>
            <w:hideMark/>
          </w:tcPr>
          <w:p w14:paraId="48BFB0CA"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8</w:t>
            </w:r>
          </w:p>
        </w:tc>
        <w:tc>
          <w:tcPr>
            <w:tcW w:w="2551" w:type="dxa"/>
            <w:noWrap/>
            <w:vAlign w:val="bottom"/>
            <w:hideMark/>
          </w:tcPr>
          <w:p w14:paraId="7CEE0FE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金融科技</w:t>
            </w:r>
          </w:p>
        </w:tc>
        <w:tc>
          <w:tcPr>
            <w:tcW w:w="993" w:type="dxa"/>
            <w:noWrap/>
            <w:vAlign w:val="center"/>
            <w:hideMark/>
          </w:tcPr>
          <w:p w14:paraId="53E4AE3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6FC4EB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1864C16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C5CA77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990932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1773DDB6" w14:textId="77777777" w:rsidTr="0043344B">
        <w:trPr>
          <w:trHeight w:val="276"/>
          <w:jc w:val="center"/>
        </w:trPr>
        <w:tc>
          <w:tcPr>
            <w:tcW w:w="846" w:type="dxa"/>
            <w:noWrap/>
            <w:vAlign w:val="center"/>
            <w:hideMark/>
          </w:tcPr>
          <w:p w14:paraId="399D5B4C"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9</w:t>
            </w:r>
          </w:p>
        </w:tc>
        <w:tc>
          <w:tcPr>
            <w:tcW w:w="2551" w:type="dxa"/>
            <w:noWrap/>
            <w:vAlign w:val="bottom"/>
            <w:hideMark/>
          </w:tcPr>
          <w:p w14:paraId="64C443C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绿色金融</w:t>
            </w:r>
          </w:p>
        </w:tc>
        <w:tc>
          <w:tcPr>
            <w:tcW w:w="993" w:type="dxa"/>
            <w:noWrap/>
            <w:vAlign w:val="center"/>
            <w:hideMark/>
          </w:tcPr>
          <w:p w14:paraId="5868387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314A7ED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11F13A5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E5766C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A0EDE5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7C824CC5" w14:textId="77777777" w:rsidTr="0043344B">
        <w:trPr>
          <w:trHeight w:val="276"/>
          <w:jc w:val="center"/>
        </w:trPr>
        <w:tc>
          <w:tcPr>
            <w:tcW w:w="846" w:type="dxa"/>
            <w:noWrap/>
            <w:vAlign w:val="center"/>
            <w:hideMark/>
          </w:tcPr>
          <w:p w14:paraId="530D5480"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10</w:t>
            </w:r>
          </w:p>
        </w:tc>
        <w:tc>
          <w:tcPr>
            <w:tcW w:w="2551" w:type="dxa"/>
            <w:noWrap/>
            <w:vAlign w:val="bottom"/>
            <w:hideMark/>
          </w:tcPr>
          <w:p w14:paraId="416F93F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投融资</w:t>
            </w:r>
          </w:p>
        </w:tc>
        <w:tc>
          <w:tcPr>
            <w:tcW w:w="993" w:type="dxa"/>
            <w:noWrap/>
            <w:vAlign w:val="center"/>
            <w:hideMark/>
          </w:tcPr>
          <w:p w14:paraId="708CEA1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68FD290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531BE60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7055923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DD7D7E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15C20800" w14:textId="77777777" w:rsidTr="0043344B">
        <w:trPr>
          <w:trHeight w:val="276"/>
          <w:jc w:val="center"/>
        </w:trPr>
        <w:tc>
          <w:tcPr>
            <w:tcW w:w="846" w:type="dxa"/>
            <w:noWrap/>
            <w:vAlign w:val="center"/>
            <w:hideMark/>
          </w:tcPr>
          <w:p w14:paraId="2DC826F1"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11</w:t>
            </w:r>
          </w:p>
        </w:tc>
        <w:tc>
          <w:tcPr>
            <w:tcW w:w="2551" w:type="dxa"/>
            <w:noWrap/>
            <w:vAlign w:val="bottom"/>
            <w:hideMark/>
          </w:tcPr>
          <w:p w14:paraId="728AAB5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银行</w:t>
            </w:r>
          </w:p>
        </w:tc>
        <w:tc>
          <w:tcPr>
            <w:tcW w:w="993" w:type="dxa"/>
            <w:noWrap/>
            <w:vAlign w:val="center"/>
            <w:hideMark/>
          </w:tcPr>
          <w:p w14:paraId="4CDB0C0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√(2) *</w:t>
            </w:r>
          </w:p>
        </w:tc>
        <w:tc>
          <w:tcPr>
            <w:tcW w:w="850" w:type="dxa"/>
            <w:noWrap/>
            <w:vAlign w:val="center"/>
            <w:hideMark/>
          </w:tcPr>
          <w:p w14:paraId="0A686A9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62CDEFB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1172C0B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7A57CF8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5A4EE81D" w14:textId="77777777" w:rsidTr="0043344B">
        <w:trPr>
          <w:trHeight w:val="276"/>
          <w:jc w:val="center"/>
        </w:trPr>
        <w:tc>
          <w:tcPr>
            <w:tcW w:w="846" w:type="dxa"/>
            <w:noWrap/>
            <w:vAlign w:val="center"/>
            <w:hideMark/>
          </w:tcPr>
          <w:p w14:paraId="4FB9AF42"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12</w:t>
            </w:r>
          </w:p>
        </w:tc>
        <w:tc>
          <w:tcPr>
            <w:tcW w:w="2551" w:type="dxa"/>
            <w:noWrap/>
            <w:vAlign w:val="bottom"/>
            <w:hideMark/>
          </w:tcPr>
          <w:p w14:paraId="218546D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保险</w:t>
            </w:r>
          </w:p>
        </w:tc>
        <w:tc>
          <w:tcPr>
            <w:tcW w:w="993" w:type="dxa"/>
            <w:noWrap/>
            <w:vAlign w:val="center"/>
            <w:hideMark/>
          </w:tcPr>
          <w:p w14:paraId="10FBE4C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√(2) *</w:t>
            </w:r>
          </w:p>
        </w:tc>
        <w:tc>
          <w:tcPr>
            <w:tcW w:w="850" w:type="dxa"/>
            <w:noWrap/>
            <w:vAlign w:val="center"/>
            <w:hideMark/>
          </w:tcPr>
          <w:p w14:paraId="2A854A8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56886CB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4ABF7C4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F0E7FF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65546AF8" w14:textId="77777777" w:rsidTr="0043344B">
        <w:trPr>
          <w:trHeight w:val="276"/>
          <w:jc w:val="center"/>
        </w:trPr>
        <w:tc>
          <w:tcPr>
            <w:tcW w:w="846" w:type="dxa"/>
            <w:noWrap/>
            <w:vAlign w:val="center"/>
            <w:hideMark/>
          </w:tcPr>
          <w:p w14:paraId="202B76C8"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13</w:t>
            </w:r>
          </w:p>
        </w:tc>
        <w:tc>
          <w:tcPr>
            <w:tcW w:w="2551" w:type="dxa"/>
            <w:noWrap/>
            <w:vAlign w:val="bottom"/>
            <w:hideMark/>
          </w:tcPr>
          <w:p w14:paraId="3E788CC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证券</w:t>
            </w:r>
          </w:p>
        </w:tc>
        <w:tc>
          <w:tcPr>
            <w:tcW w:w="993" w:type="dxa"/>
            <w:noWrap/>
            <w:vAlign w:val="center"/>
            <w:hideMark/>
          </w:tcPr>
          <w:p w14:paraId="31BCA78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√(2) *</w:t>
            </w:r>
          </w:p>
        </w:tc>
        <w:tc>
          <w:tcPr>
            <w:tcW w:w="850" w:type="dxa"/>
            <w:noWrap/>
            <w:vAlign w:val="center"/>
            <w:hideMark/>
          </w:tcPr>
          <w:p w14:paraId="2D7295B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1FE7755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0D8E346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37BF43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42100973" w14:textId="77777777" w:rsidTr="0043344B">
        <w:trPr>
          <w:trHeight w:val="276"/>
          <w:jc w:val="center"/>
        </w:trPr>
        <w:tc>
          <w:tcPr>
            <w:tcW w:w="846" w:type="dxa"/>
            <w:noWrap/>
            <w:vAlign w:val="center"/>
            <w:hideMark/>
          </w:tcPr>
          <w:p w14:paraId="7298A480"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14</w:t>
            </w:r>
          </w:p>
        </w:tc>
        <w:tc>
          <w:tcPr>
            <w:tcW w:w="2551" w:type="dxa"/>
            <w:noWrap/>
            <w:vAlign w:val="bottom"/>
            <w:hideMark/>
          </w:tcPr>
          <w:p w14:paraId="64EBBEB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期货</w:t>
            </w:r>
          </w:p>
        </w:tc>
        <w:tc>
          <w:tcPr>
            <w:tcW w:w="993" w:type="dxa"/>
            <w:noWrap/>
            <w:vAlign w:val="center"/>
            <w:hideMark/>
          </w:tcPr>
          <w:p w14:paraId="4300EC1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156D23B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1700E22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17F0B98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09093A5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6AF86707" w14:textId="77777777" w:rsidTr="0043344B">
        <w:trPr>
          <w:trHeight w:val="276"/>
          <w:jc w:val="center"/>
        </w:trPr>
        <w:tc>
          <w:tcPr>
            <w:tcW w:w="846" w:type="dxa"/>
            <w:noWrap/>
            <w:vAlign w:val="center"/>
            <w:hideMark/>
          </w:tcPr>
          <w:p w14:paraId="7C47658D"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15</w:t>
            </w:r>
          </w:p>
        </w:tc>
        <w:tc>
          <w:tcPr>
            <w:tcW w:w="2551" w:type="dxa"/>
            <w:noWrap/>
            <w:vAlign w:val="bottom"/>
            <w:hideMark/>
          </w:tcPr>
          <w:p w14:paraId="5A0FDE3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信托</w:t>
            </w:r>
          </w:p>
        </w:tc>
        <w:tc>
          <w:tcPr>
            <w:tcW w:w="993" w:type="dxa"/>
            <w:noWrap/>
            <w:vAlign w:val="center"/>
            <w:hideMark/>
          </w:tcPr>
          <w:p w14:paraId="2DCBBCF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7C1D2E4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0685AF9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1AD09B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7659B81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5FDAD89C" w14:textId="77777777" w:rsidTr="0043344B">
        <w:trPr>
          <w:trHeight w:val="276"/>
          <w:jc w:val="center"/>
        </w:trPr>
        <w:tc>
          <w:tcPr>
            <w:tcW w:w="846" w:type="dxa"/>
            <w:shd w:val="clear" w:color="auto" w:fill="C6D9F1" w:themeFill="text2" w:themeFillTint="33"/>
            <w:noWrap/>
            <w:vAlign w:val="center"/>
            <w:hideMark/>
          </w:tcPr>
          <w:p w14:paraId="5695708D"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III</w:t>
            </w:r>
          </w:p>
        </w:tc>
        <w:tc>
          <w:tcPr>
            <w:tcW w:w="2551" w:type="dxa"/>
            <w:shd w:val="clear" w:color="auto" w:fill="C6D9F1" w:themeFill="text2" w:themeFillTint="33"/>
            <w:noWrap/>
            <w:vAlign w:val="center"/>
            <w:hideMark/>
          </w:tcPr>
          <w:p w14:paraId="3E0BB88D" w14:textId="77777777" w:rsidR="00395751" w:rsidRPr="00910ABE" w:rsidRDefault="00395751" w:rsidP="00395751">
            <w:pPr>
              <w:rPr>
                <w:rFonts w:ascii="等线" w:eastAsia="等线" w:hAnsi="等线"/>
                <w:b/>
                <w:bCs/>
                <w:color w:val="000000"/>
                <w:sz w:val="21"/>
                <w:szCs w:val="21"/>
              </w:rPr>
            </w:pPr>
            <w:r w:rsidRPr="00910ABE">
              <w:rPr>
                <w:rFonts w:ascii="等线" w:eastAsia="等线" w:hAnsi="等线" w:hint="eastAsia"/>
                <w:b/>
                <w:bCs/>
                <w:color w:val="000000"/>
                <w:sz w:val="21"/>
                <w:szCs w:val="21"/>
              </w:rPr>
              <w:t>能源电力类</w:t>
            </w:r>
          </w:p>
        </w:tc>
        <w:tc>
          <w:tcPr>
            <w:tcW w:w="993" w:type="dxa"/>
            <w:shd w:val="clear" w:color="auto" w:fill="C6D9F1" w:themeFill="text2" w:themeFillTint="33"/>
            <w:noWrap/>
            <w:vAlign w:val="center"/>
            <w:hideMark/>
          </w:tcPr>
          <w:p w14:paraId="62B3BF3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24BB20C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shd w:val="clear" w:color="auto" w:fill="C6D9F1" w:themeFill="text2" w:themeFillTint="33"/>
            <w:noWrap/>
            <w:vAlign w:val="center"/>
            <w:hideMark/>
          </w:tcPr>
          <w:p w14:paraId="39E4776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0CC5D52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1135" w:type="dxa"/>
            <w:shd w:val="clear" w:color="auto" w:fill="C6D9F1" w:themeFill="text2" w:themeFillTint="33"/>
            <w:noWrap/>
            <w:vAlign w:val="center"/>
            <w:hideMark/>
          </w:tcPr>
          <w:p w14:paraId="1C901DF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2C00AE8B" w14:textId="77777777" w:rsidTr="0043344B">
        <w:trPr>
          <w:trHeight w:val="276"/>
          <w:jc w:val="center"/>
        </w:trPr>
        <w:tc>
          <w:tcPr>
            <w:tcW w:w="846" w:type="dxa"/>
            <w:noWrap/>
            <w:vAlign w:val="center"/>
            <w:hideMark/>
          </w:tcPr>
          <w:p w14:paraId="69B4BBE0"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lastRenderedPageBreak/>
              <w:t>16</w:t>
            </w:r>
          </w:p>
        </w:tc>
        <w:tc>
          <w:tcPr>
            <w:tcW w:w="2551" w:type="dxa"/>
            <w:noWrap/>
            <w:vAlign w:val="center"/>
            <w:hideMark/>
          </w:tcPr>
          <w:p w14:paraId="55986D1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电力行业</w:t>
            </w:r>
          </w:p>
        </w:tc>
        <w:tc>
          <w:tcPr>
            <w:tcW w:w="993" w:type="dxa"/>
            <w:noWrap/>
            <w:vAlign w:val="center"/>
            <w:hideMark/>
          </w:tcPr>
          <w:p w14:paraId="539E211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7467398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3715E9C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5EB6179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0AB3BA5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2492D311" w14:textId="77777777" w:rsidTr="0043344B">
        <w:trPr>
          <w:trHeight w:val="375"/>
          <w:jc w:val="center"/>
        </w:trPr>
        <w:tc>
          <w:tcPr>
            <w:tcW w:w="846" w:type="dxa"/>
            <w:noWrap/>
            <w:vAlign w:val="center"/>
            <w:hideMark/>
          </w:tcPr>
          <w:p w14:paraId="3134C58A"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17</w:t>
            </w:r>
          </w:p>
        </w:tc>
        <w:tc>
          <w:tcPr>
            <w:tcW w:w="2551" w:type="dxa"/>
            <w:noWrap/>
            <w:vAlign w:val="center"/>
            <w:hideMark/>
          </w:tcPr>
          <w:p w14:paraId="508B1E1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石油行业</w:t>
            </w:r>
          </w:p>
        </w:tc>
        <w:tc>
          <w:tcPr>
            <w:tcW w:w="993" w:type="dxa"/>
            <w:noWrap/>
            <w:vAlign w:val="center"/>
            <w:hideMark/>
          </w:tcPr>
          <w:p w14:paraId="040D515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DF61DF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35E78E4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F49161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01E0B52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53FFC0A8" w14:textId="77777777" w:rsidTr="0043344B">
        <w:trPr>
          <w:trHeight w:val="276"/>
          <w:jc w:val="center"/>
        </w:trPr>
        <w:tc>
          <w:tcPr>
            <w:tcW w:w="846" w:type="dxa"/>
            <w:noWrap/>
            <w:vAlign w:val="center"/>
            <w:hideMark/>
          </w:tcPr>
          <w:p w14:paraId="2FB7FF9B"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18</w:t>
            </w:r>
          </w:p>
        </w:tc>
        <w:tc>
          <w:tcPr>
            <w:tcW w:w="2551" w:type="dxa"/>
            <w:noWrap/>
            <w:vAlign w:val="center"/>
            <w:hideMark/>
          </w:tcPr>
          <w:p w14:paraId="40D5B24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煤炭行业</w:t>
            </w:r>
          </w:p>
        </w:tc>
        <w:tc>
          <w:tcPr>
            <w:tcW w:w="993" w:type="dxa"/>
            <w:noWrap/>
            <w:vAlign w:val="center"/>
            <w:hideMark/>
          </w:tcPr>
          <w:p w14:paraId="612526E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695184D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7761222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64686FB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5936E6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759579C7" w14:textId="77777777" w:rsidTr="0043344B">
        <w:trPr>
          <w:trHeight w:val="276"/>
          <w:jc w:val="center"/>
        </w:trPr>
        <w:tc>
          <w:tcPr>
            <w:tcW w:w="846" w:type="dxa"/>
            <w:shd w:val="clear" w:color="auto" w:fill="C6D9F1" w:themeFill="text2" w:themeFillTint="33"/>
            <w:noWrap/>
            <w:vAlign w:val="center"/>
            <w:hideMark/>
          </w:tcPr>
          <w:p w14:paraId="158ED94E"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IV</w:t>
            </w:r>
          </w:p>
        </w:tc>
        <w:tc>
          <w:tcPr>
            <w:tcW w:w="2551" w:type="dxa"/>
            <w:shd w:val="clear" w:color="auto" w:fill="C6D9F1" w:themeFill="text2" w:themeFillTint="33"/>
            <w:noWrap/>
            <w:vAlign w:val="center"/>
            <w:hideMark/>
          </w:tcPr>
          <w:p w14:paraId="24334ADF" w14:textId="77777777" w:rsidR="00395751" w:rsidRPr="00910ABE" w:rsidRDefault="00395751" w:rsidP="00395751">
            <w:pPr>
              <w:rPr>
                <w:rFonts w:ascii="等线" w:eastAsia="等线" w:hAnsi="等线"/>
                <w:b/>
                <w:bCs/>
                <w:color w:val="000000"/>
                <w:sz w:val="21"/>
                <w:szCs w:val="21"/>
              </w:rPr>
            </w:pPr>
            <w:r w:rsidRPr="00910ABE">
              <w:rPr>
                <w:rFonts w:ascii="等线" w:eastAsia="等线" w:hAnsi="等线" w:hint="eastAsia"/>
                <w:b/>
                <w:bCs/>
                <w:color w:val="000000"/>
                <w:sz w:val="21"/>
                <w:szCs w:val="21"/>
              </w:rPr>
              <w:t>制造业类</w:t>
            </w:r>
          </w:p>
        </w:tc>
        <w:tc>
          <w:tcPr>
            <w:tcW w:w="993" w:type="dxa"/>
            <w:shd w:val="clear" w:color="auto" w:fill="C6D9F1" w:themeFill="text2" w:themeFillTint="33"/>
            <w:noWrap/>
            <w:vAlign w:val="center"/>
            <w:hideMark/>
          </w:tcPr>
          <w:p w14:paraId="5ECC161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567767D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shd w:val="clear" w:color="auto" w:fill="C6D9F1" w:themeFill="text2" w:themeFillTint="33"/>
            <w:noWrap/>
            <w:vAlign w:val="center"/>
            <w:hideMark/>
          </w:tcPr>
          <w:p w14:paraId="3DD7588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096C207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1135" w:type="dxa"/>
            <w:shd w:val="clear" w:color="auto" w:fill="C6D9F1" w:themeFill="text2" w:themeFillTint="33"/>
            <w:noWrap/>
            <w:vAlign w:val="center"/>
            <w:hideMark/>
          </w:tcPr>
          <w:p w14:paraId="14254A0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3AFDEA5" w14:textId="77777777" w:rsidTr="0043344B">
        <w:trPr>
          <w:trHeight w:val="276"/>
          <w:jc w:val="center"/>
        </w:trPr>
        <w:tc>
          <w:tcPr>
            <w:tcW w:w="846" w:type="dxa"/>
            <w:noWrap/>
            <w:vAlign w:val="center"/>
            <w:hideMark/>
          </w:tcPr>
          <w:p w14:paraId="026DD0F1"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19</w:t>
            </w:r>
          </w:p>
        </w:tc>
        <w:tc>
          <w:tcPr>
            <w:tcW w:w="2551" w:type="dxa"/>
            <w:noWrap/>
            <w:vAlign w:val="center"/>
            <w:hideMark/>
          </w:tcPr>
          <w:p w14:paraId="49F5549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汽车行业</w:t>
            </w:r>
          </w:p>
        </w:tc>
        <w:tc>
          <w:tcPr>
            <w:tcW w:w="993" w:type="dxa"/>
            <w:noWrap/>
            <w:vAlign w:val="center"/>
            <w:hideMark/>
          </w:tcPr>
          <w:p w14:paraId="63BAF0A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15B0538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28810F6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7A37AB9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44BEB84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73A81B42" w14:textId="77777777" w:rsidTr="0043344B">
        <w:trPr>
          <w:trHeight w:val="276"/>
          <w:jc w:val="center"/>
        </w:trPr>
        <w:tc>
          <w:tcPr>
            <w:tcW w:w="846" w:type="dxa"/>
            <w:noWrap/>
            <w:vAlign w:val="center"/>
            <w:hideMark/>
          </w:tcPr>
          <w:p w14:paraId="6CFD46E4"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20</w:t>
            </w:r>
          </w:p>
        </w:tc>
        <w:tc>
          <w:tcPr>
            <w:tcW w:w="2551" w:type="dxa"/>
            <w:noWrap/>
            <w:vAlign w:val="center"/>
            <w:hideMark/>
          </w:tcPr>
          <w:p w14:paraId="4B9588B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钢铁行业</w:t>
            </w:r>
          </w:p>
        </w:tc>
        <w:tc>
          <w:tcPr>
            <w:tcW w:w="993" w:type="dxa"/>
            <w:noWrap/>
            <w:vAlign w:val="center"/>
            <w:hideMark/>
          </w:tcPr>
          <w:p w14:paraId="42A9F5D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D494FD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5089967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495D5FF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E385F2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58D603B6" w14:textId="77777777" w:rsidTr="0043344B">
        <w:trPr>
          <w:trHeight w:val="276"/>
          <w:jc w:val="center"/>
        </w:trPr>
        <w:tc>
          <w:tcPr>
            <w:tcW w:w="846" w:type="dxa"/>
            <w:noWrap/>
            <w:vAlign w:val="center"/>
            <w:hideMark/>
          </w:tcPr>
          <w:p w14:paraId="132AB1FC"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21</w:t>
            </w:r>
          </w:p>
        </w:tc>
        <w:tc>
          <w:tcPr>
            <w:tcW w:w="2551" w:type="dxa"/>
            <w:noWrap/>
            <w:vAlign w:val="center"/>
            <w:hideMark/>
          </w:tcPr>
          <w:p w14:paraId="67FABF8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医药行业</w:t>
            </w:r>
          </w:p>
        </w:tc>
        <w:tc>
          <w:tcPr>
            <w:tcW w:w="993" w:type="dxa"/>
            <w:noWrap/>
            <w:vAlign w:val="center"/>
            <w:hideMark/>
          </w:tcPr>
          <w:p w14:paraId="1992739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226A122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5A46F38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6EFA477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294282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4EAB474F" w14:textId="77777777" w:rsidTr="0043344B">
        <w:trPr>
          <w:trHeight w:val="276"/>
          <w:jc w:val="center"/>
        </w:trPr>
        <w:tc>
          <w:tcPr>
            <w:tcW w:w="846" w:type="dxa"/>
            <w:noWrap/>
            <w:vAlign w:val="center"/>
            <w:hideMark/>
          </w:tcPr>
          <w:p w14:paraId="25595441"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22</w:t>
            </w:r>
          </w:p>
        </w:tc>
        <w:tc>
          <w:tcPr>
            <w:tcW w:w="2551" w:type="dxa"/>
            <w:noWrap/>
            <w:vAlign w:val="center"/>
            <w:hideMark/>
          </w:tcPr>
          <w:p w14:paraId="6F02141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化工行业</w:t>
            </w:r>
          </w:p>
        </w:tc>
        <w:tc>
          <w:tcPr>
            <w:tcW w:w="993" w:type="dxa"/>
            <w:noWrap/>
            <w:vAlign w:val="center"/>
            <w:hideMark/>
          </w:tcPr>
          <w:p w14:paraId="3DCA4F7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155835A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740FB0F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1905F23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42AF2A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5CBD082F" w14:textId="77777777" w:rsidTr="0043344B">
        <w:trPr>
          <w:trHeight w:val="276"/>
          <w:jc w:val="center"/>
        </w:trPr>
        <w:tc>
          <w:tcPr>
            <w:tcW w:w="846" w:type="dxa"/>
            <w:noWrap/>
            <w:vAlign w:val="center"/>
            <w:hideMark/>
          </w:tcPr>
          <w:p w14:paraId="1BDB715A"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23</w:t>
            </w:r>
          </w:p>
        </w:tc>
        <w:tc>
          <w:tcPr>
            <w:tcW w:w="2551" w:type="dxa"/>
            <w:noWrap/>
            <w:vAlign w:val="center"/>
            <w:hideMark/>
          </w:tcPr>
          <w:p w14:paraId="4C98406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食品制造</w:t>
            </w:r>
          </w:p>
        </w:tc>
        <w:tc>
          <w:tcPr>
            <w:tcW w:w="993" w:type="dxa"/>
            <w:noWrap/>
            <w:vAlign w:val="center"/>
            <w:hideMark/>
          </w:tcPr>
          <w:p w14:paraId="07EB2D1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642DD9B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4E06462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61BF207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7C4E23B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02C36DC2" w14:textId="77777777" w:rsidTr="0043344B">
        <w:trPr>
          <w:trHeight w:val="276"/>
          <w:jc w:val="center"/>
        </w:trPr>
        <w:tc>
          <w:tcPr>
            <w:tcW w:w="846" w:type="dxa"/>
            <w:noWrap/>
            <w:vAlign w:val="center"/>
            <w:hideMark/>
          </w:tcPr>
          <w:p w14:paraId="5AEFD1B5"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24</w:t>
            </w:r>
          </w:p>
        </w:tc>
        <w:tc>
          <w:tcPr>
            <w:tcW w:w="2551" w:type="dxa"/>
            <w:noWrap/>
            <w:vAlign w:val="center"/>
            <w:hideMark/>
          </w:tcPr>
          <w:p w14:paraId="3D4CF66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有色金属</w:t>
            </w:r>
          </w:p>
        </w:tc>
        <w:tc>
          <w:tcPr>
            <w:tcW w:w="993" w:type="dxa"/>
            <w:noWrap/>
            <w:vAlign w:val="center"/>
            <w:hideMark/>
          </w:tcPr>
          <w:p w14:paraId="4C95AB9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24E5192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0402975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72753BA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67E34F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02C5904E" w14:textId="77777777" w:rsidTr="0043344B">
        <w:trPr>
          <w:trHeight w:val="276"/>
          <w:jc w:val="center"/>
        </w:trPr>
        <w:tc>
          <w:tcPr>
            <w:tcW w:w="846" w:type="dxa"/>
            <w:noWrap/>
            <w:vAlign w:val="center"/>
            <w:hideMark/>
          </w:tcPr>
          <w:p w14:paraId="1E566686"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25</w:t>
            </w:r>
          </w:p>
        </w:tc>
        <w:tc>
          <w:tcPr>
            <w:tcW w:w="2551" w:type="dxa"/>
            <w:noWrap/>
            <w:vAlign w:val="center"/>
            <w:hideMark/>
          </w:tcPr>
          <w:p w14:paraId="73A7DB4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家电行业</w:t>
            </w:r>
          </w:p>
        </w:tc>
        <w:tc>
          <w:tcPr>
            <w:tcW w:w="993" w:type="dxa"/>
            <w:noWrap/>
            <w:vAlign w:val="center"/>
            <w:hideMark/>
          </w:tcPr>
          <w:p w14:paraId="09931C6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BB5D33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3974D47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2080A9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98AF42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2E5E26AC" w14:textId="77777777" w:rsidTr="0043344B">
        <w:trPr>
          <w:trHeight w:val="276"/>
          <w:jc w:val="center"/>
        </w:trPr>
        <w:tc>
          <w:tcPr>
            <w:tcW w:w="846" w:type="dxa"/>
            <w:noWrap/>
            <w:vAlign w:val="center"/>
            <w:hideMark/>
          </w:tcPr>
          <w:p w14:paraId="703DB7C8"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26</w:t>
            </w:r>
          </w:p>
        </w:tc>
        <w:tc>
          <w:tcPr>
            <w:tcW w:w="2551" w:type="dxa"/>
            <w:noWrap/>
            <w:vAlign w:val="center"/>
            <w:hideMark/>
          </w:tcPr>
          <w:p w14:paraId="0AC05D6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建材行业</w:t>
            </w:r>
          </w:p>
        </w:tc>
        <w:tc>
          <w:tcPr>
            <w:tcW w:w="993" w:type="dxa"/>
            <w:noWrap/>
            <w:vAlign w:val="center"/>
            <w:hideMark/>
          </w:tcPr>
          <w:p w14:paraId="10CB4E6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28B51B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15CA5E8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0F9834D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5D30A60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54937E3C" w14:textId="77777777" w:rsidTr="0043344B">
        <w:trPr>
          <w:trHeight w:val="276"/>
          <w:jc w:val="center"/>
        </w:trPr>
        <w:tc>
          <w:tcPr>
            <w:tcW w:w="846" w:type="dxa"/>
            <w:noWrap/>
            <w:vAlign w:val="center"/>
            <w:hideMark/>
          </w:tcPr>
          <w:p w14:paraId="6CFE5CF0"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27</w:t>
            </w:r>
          </w:p>
        </w:tc>
        <w:tc>
          <w:tcPr>
            <w:tcW w:w="2551" w:type="dxa"/>
            <w:noWrap/>
            <w:vAlign w:val="center"/>
            <w:hideMark/>
          </w:tcPr>
          <w:p w14:paraId="754055D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轻工行业</w:t>
            </w:r>
          </w:p>
        </w:tc>
        <w:tc>
          <w:tcPr>
            <w:tcW w:w="993" w:type="dxa"/>
            <w:noWrap/>
            <w:vAlign w:val="center"/>
            <w:hideMark/>
          </w:tcPr>
          <w:p w14:paraId="40297C8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129C4C0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111C4B8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058973D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052E197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B1756EE" w14:textId="77777777" w:rsidTr="0043344B">
        <w:trPr>
          <w:trHeight w:val="276"/>
          <w:jc w:val="center"/>
        </w:trPr>
        <w:tc>
          <w:tcPr>
            <w:tcW w:w="846" w:type="dxa"/>
            <w:noWrap/>
            <w:vAlign w:val="center"/>
            <w:hideMark/>
          </w:tcPr>
          <w:p w14:paraId="395EB0BE"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28</w:t>
            </w:r>
          </w:p>
        </w:tc>
        <w:tc>
          <w:tcPr>
            <w:tcW w:w="2551" w:type="dxa"/>
            <w:noWrap/>
            <w:vAlign w:val="center"/>
            <w:hideMark/>
          </w:tcPr>
          <w:p w14:paraId="00AF46E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机械行业</w:t>
            </w:r>
          </w:p>
        </w:tc>
        <w:tc>
          <w:tcPr>
            <w:tcW w:w="993" w:type="dxa"/>
            <w:noWrap/>
            <w:vAlign w:val="center"/>
            <w:hideMark/>
          </w:tcPr>
          <w:p w14:paraId="5F4022F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A8A8B7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7016285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1D160A4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71948DF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2AE977C" w14:textId="77777777" w:rsidTr="0043344B">
        <w:trPr>
          <w:trHeight w:val="276"/>
          <w:jc w:val="center"/>
        </w:trPr>
        <w:tc>
          <w:tcPr>
            <w:tcW w:w="846" w:type="dxa"/>
            <w:shd w:val="clear" w:color="auto" w:fill="C6D9F1" w:themeFill="text2" w:themeFillTint="33"/>
            <w:noWrap/>
            <w:vAlign w:val="center"/>
            <w:hideMark/>
          </w:tcPr>
          <w:p w14:paraId="796EE1C4"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V</w:t>
            </w:r>
          </w:p>
        </w:tc>
        <w:tc>
          <w:tcPr>
            <w:tcW w:w="2551" w:type="dxa"/>
            <w:shd w:val="clear" w:color="auto" w:fill="C6D9F1" w:themeFill="text2" w:themeFillTint="33"/>
            <w:noWrap/>
            <w:vAlign w:val="center"/>
            <w:hideMark/>
          </w:tcPr>
          <w:p w14:paraId="2DD81F67" w14:textId="77777777" w:rsidR="00395751" w:rsidRPr="00910ABE" w:rsidRDefault="00395751" w:rsidP="00395751">
            <w:pPr>
              <w:rPr>
                <w:rFonts w:ascii="等线" w:eastAsia="等线" w:hAnsi="等线"/>
                <w:b/>
                <w:bCs/>
                <w:color w:val="000000"/>
                <w:sz w:val="21"/>
                <w:szCs w:val="21"/>
              </w:rPr>
            </w:pPr>
            <w:r w:rsidRPr="00910ABE">
              <w:rPr>
                <w:rFonts w:ascii="等线" w:eastAsia="等线" w:hAnsi="等线" w:hint="eastAsia"/>
                <w:b/>
                <w:bCs/>
                <w:color w:val="000000"/>
                <w:sz w:val="21"/>
                <w:szCs w:val="21"/>
              </w:rPr>
              <w:t>服务业类</w:t>
            </w:r>
          </w:p>
        </w:tc>
        <w:tc>
          <w:tcPr>
            <w:tcW w:w="993" w:type="dxa"/>
            <w:shd w:val="clear" w:color="auto" w:fill="C6D9F1" w:themeFill="text2" w:themeFillTint="33"/>
            <w:noWrap/>
            <w:vAlign w:val="center"/>
            <w:hideMark/>
          </w:tcPr>
          <w:p w14:paraId="57398E5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56170E0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shd w:val="clear" w:color="auto" w:fill="C6D9F1" w:themeFill="text2" w:themeFillTint="33"/>
            <w:noWrap/>
            <w:vAlign w:val="center"/>
            <w:hideMark/>
          </w:tcPr>
          <w:p w14:paraId="4D81FBA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0E9F4E9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1135" w:type="dxa"/>
            <w:shd w:val="clear" w:color="auto" w:fill="C6D9F1" w:themeFill="text2" w:themeFillTint="33"/>
            <w:noWrap/>
            <w:vAlign w:val="center"/>
            <w:hideMark/>
          </w:tcPr>
          <w:p w14:paraId="1095ECE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20B5DD59" w14:textId="77777777" w:rsidTr="0043344B">
        <w:trPr>
          <w:trHeight w:val="276"/>
          <w:jc w:val="center"/>
        </w:trPr>
        <w:tc>
          <w:tcPr>
            <w:tcW w:w="846" w:type="dxa"/>
            <w:noWrap/>
            <w:vAlign w:val="center"/>
            <w:hideMark/>
          </w:tcPr>
          <w:p w14:paraId="5EF65F04"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29</w:t>
            </w:r>
          </w:p>
        </w:tc>
        <w:tc>
          <w:tcPr>
            <w:tcW w:w="2551" w:type="dxa"/>
            <w:noWrap/>
            <w:vAlign w:val="center"/>
            <w:hideMark/>
          </w:tcPr>
          <w:p w14:paraId="2CA7F6A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房地产业</w:t>
            </w:r>
          </w:p>
        </w:tc>
        <w:tc>
          <w:tcPr>
            <w:tcW w:w="993" w:type="dxa"/>
            <w:noWrap/>
            <w:vAlign w:val="center"/>
            <w:hideMark/>
          </w:tcPr>
          <w:p w14:paraId="42AECC4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46DF5E3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022E341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4190C3C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69B35AF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5A31444C" w14:textId="77777777" w:rsidTr="0043344B">
        <w:trPr>
          <w:trHeight w:val="276"/>
          <w:jc w:val="center"/>
        </w:trPr>
        <w:tc>
          <w:tcPr>
            <w:tcW w:w="846" w:type="dxa"/>
            <w:noWrap/>
            <w:vAlign w:val="center"/>
          </w:tcPr>
          <w:p w14:paraId="7BF95F78"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30</w:t>
            </w:r>
          </w:p>
        </w:tc>
        <w:tc>
          <w:tcPr>
            <w:tcW w:w="2551" w:type="dxa"/>
            <w:noWrap/>
            <w:vAlign w:val="center"/>
            <w:hideMark/>
          </w:tcPr>
          <w:p w14:paraId="28D06B0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通信行业</w:t>
            </w:r>
          </w:p>
        </w:tc>
        <w:tc>
          <w:tcPr>
            <w:tcW w:w="993" w:type="dxa"/>
            <w:noWrap/>
            <w:vAlign w:val="center"/>
            <w:hideMark/>
          </w:tcPr>
          <w:p w14:paraId="5EA64BF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2CBE63C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1F06C9F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627E1E0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B52FFE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7B3EFF2E" w14:textId="77777777" w:rsidTr="0043344B">
        <w:trPr>
          <w:trHeight w:val="400"/>
          <w:jc w:val="center"/>
        </w:trPr>
        <w:tc>
          <w:tcPr>
            <w:tcW w:w="846" w:type="dxa"/>
            <w:noWrap/>
            <w:vAlign w:val="center"/>
          </w:tcPr>
          <w:p w14:paraId="2F15F499"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31</w:t>
            </w:r>
          </w:p>
        </w:tc>
        <w:tc>
          <w:tcPr>
            <w:tcW w:w="2551" w:type="dxa"/>
            <w:noWrap/>
            <w:vAlign w:val="center"/>
            <w:hideMark/>
          </w:tcPr>
          <w:p w14:paraId="7855550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交通运输（周报、月报、热点报告为港口航运业）</w:t>
            </w:r>
          </w:p>
        </w:tc>
        <w:tc>
          <w:tcPr>
            <w:tcW w:w="993" w:type="dxa"/>
            <w:noWrap/>
            <w:vAlign w:val="center"/>
            <w:hideMark/>
          </w:tcPr>
          <w:p w14:paraId="7CAB669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568AF37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2BA9E80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3037344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50DE4D0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30698EAC" w14:textId="77777777" w:rsidTr="0043344B">
        <w:trPr>
          <w:trHeight w:val="276"/>
          <w:jc w:val="center"/>
        </w:trPr>
        <w:tc>
          <w:tcPr>
            <w:tcW w:w="846" w:type="dxa"/>
            <w:noWrap/>
            <w:vAlign w:val="center"/>
          </w:tcPr>
          <w:p w14:paraId="3AD07389"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32</w:t>
            </w:r>
          </w:p>
        </w:tc>
        <w:tc>
          <w:tcPr>
            <w:tcW w:w="2551" w:type="dxa"/>
            <w:noWrap/>
            <w:vAlign w:val="center"/>
            <w:hideMark/>
          </w:tcPr>
          <w:p w14:paraId="69ED10E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旅游行业</w:t>
            </w:r>
          </w:p>
        </w:tc>
        <w:tc>
          <w:tcPr>
            <w:tcW w:w="993" w:type="dxa"/>
            <w:noWrap/>
            <w:vAlign w:val="center"/>
            <w:hideMark/>
          </w:tcPr>
          <w:p w14:paraId="46AF633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517DE5E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65E9E69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593F617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6F8A86F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2B377910" w14:textId="77777777" w:rsidTr="0043344B">
        <w:trPr>
          <w:trHeight w:val="276"/>
          <w:jc w:val="center"/>
        </w:trPr>
        <w:tc>
          <w:tcPr>
            <w:tcW w:w="846" w:type="dxa"/>
            <w:noWrap/>
            <w:vAlign w:val="center"/>
          </w:tcPr>
          <w:p w14:paraId="5C933293"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33</w:t>
            </w:r>
          </w:p>
        </w:tc>
        <w:tc>
          <w:tcPr>
            <w:tcW w:w="2551" w:type="dxa"/>
            <w:noWrap/>
            <w:vAlign w:val="center"/>
            <w:hideMark/>
          </w:tcPr>
          <w:p w14:paraId="1608264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物流行业</w:t>
            </w:r>
          </w:p>
        </w:tc>
        <w:tc>
          <w:tcPr>
            <w:tcW w:w="993" w:type="dxa"/>
            <w:noWrap/>
            <w:vAlign w:val="center"/>
            <w:hideMark/>
          </w:tcPr>
          <w:p w14:paraId="51B1CC8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2CFF791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5FD4FD0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8FB228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5683EA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04D2E759" w14:textId="77777777" w:rsidTr="0043344B">
        <w:trPr>
          <w:trHeight w:val="276"/>
          <w:jc w:val="center"/>
        </w:trPr>
        <w:tc>
          <w:tcPr>
            <w:tcW w:w="846" w:type="dxa"/>
            <w:noWrap/>
            <w:vAlign w:val="center"/>
          </w:tcPr>
          <w:p w14:paraId="0A2C14BC"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34</w:t>
            </w:r>
          </w:p>
        </w:tc>
        <w:tc>
          <w:tcPr>
            <w:tcW w:w="2551" w:type="dxa"/>
            <w:noWrap/>
            <w:vAlign w:val="center"/>
            <w:hideMark/>
          </w:tcPr>
          <w:p w14:paraId="5824336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零售业</w:t>
            </w:r>
          </w:p>
        </w:tc>
        <w:tc>
          <w:tcPr>
            <w:tcW w:w="993" w:type="dxa"/>
            <w:noWrap/>
            <w:vAlign w:val="center"/>
            <w:hideMark/>
          </w:tcPr>
          <w:p w14:paraId="7FD5F99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4ED4447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405418F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754FC13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0FB3EE8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32007F14" w14:textId="77777777" w:rsidTr="0043344B">
        <w:trPr>
          <w:trHeight w:val="276"/>
          <w:jc w:val="center"/>
        </w:trPr>
        <w:tc>
          <w:tcPr>
            <w:tcW w:w="846" w:type="dxa"/>
            <w:noWrap/>
            <w:vAlign w:val="center"/>
          </w:tcPr>
          <w:p w14:paraId="2A01F230"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35</w:t>
            </w:r>
          </w:p>
        </w:tc>
        <w:tc>
          <w:tcPr>
            <w:tcW w:w="2551" w:type="dxa"/>
            <w:noWrap/>
            <w:vAlign w:val="center"/>
            <w:hideMark/>
          </w:tcPr>
          <w:p w14:paraId="27B4DF6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餐饮行业</w:t>
            </w:r>
          </w:p>
        </w:tc>
        <w:tc>
          <w:tcPr>
            <w:tcW w:w="993" w:type="dxa"/>
            <w:noWrap/>
            <w:vAlign w:val="center"/>
            <w:hideMark/>
          </w:tcPr>
          <w:p w14:paraId="60EB1C3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6A6C48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36CF02C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EAA76E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CA0DB0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0E975629" w14:textId="77777777" w:rsidTr="0043344B">
        <w:trPr>
          <w:trHeight w:val="276"/>
          <w:jc w:val="center"/>
        </w:trPr>
        <w:tc>
          <w:tcPr>
            <w:tcW w:w="846" w:type="dxa"/>
            <w:noWrap/>
            <w:vAlign w:val="center"/>
          </w:tcPr>
          <w:p w14:paraId="5817F7AF"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36</w:t>
            </w:r>
          </w:p>
        </w:tc>
        <w:tc>
          <w:tcPr>
            <w:tcW w:w="2551" w:type="dxa"/>
            <w:noWrap/>
            <w:vAlign w:val="center"/>
            <w:hideMark/>
          </w:tcPr>
          <w:p w14:paraId="2A85D11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软件行业</w:t>
            </w:r>
          </w:p>
        </w:tc>
        <w:tc>
          <w:tcPr>
            <w:tcW w:w="993" w:type="dxa"/>
            <w:noWrap/>
            <w:vAlign w:val="center"/>
            <w:hideMark/>
          </w:tcPr>
          <w:p w14:paraId="6AB4058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1744C42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44265AF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0E7CC28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633F4DC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4716300C" w14:textId="77777777" w:rsidTr="0043344B">
        <w:trPr>
          <w:trHeight w:val="276"/>
          <w:jc w:val="center"/>
        </w:trPr>
        <w:tc>
          <w:tcPr>
            <w:tcW w:w="846" w:type="dxa"/>
            <w:noWrap/>
            <w:vAlign w:val="center"/>
          </w:tcPr>
          <w:p w14:paraId="5ED12355"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37</w:t>
            </w:r>
          </w:p>
        </w:tc>
        <w:tc>
          <w:tcPr>
            <w:tcW w:w="2551" w:type="dxa"/>
            <w:noWrap/>
            <w:vAlign w:val="center"/>
            <w:hideMark/>
          </w:tcPr>
          <w:p w14:paraId="184555D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养老行业</w:t>
            </w:r>
          </w:p>
        </w:tc>
        <w:tc>
          <w:tcPr>
            <w:tcW w:w="993" w:type="dxa"/>
            <w:noWrap/>
            <w:vAlign w:val="center"/>
            <w:hideMark/>
          </w:tcPr>
          <w:p w14:paraId="36F9CF8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289C168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0719561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7208A5C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50CC423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16D77D7B" w14:textId="77777777" w:rsidTr="0043344B">
        <w:trPr>
          <w:trHeight w:val="276"/>
          <w:jc w:val="center"/>
        </w:trPr>
        <w:tc>
          <w:tcPr>
            <w:tcW w:w="846" w:type="dxa"/>
            <w:noWrap/>
            <w:vAlign w:val="center"/>
          </w:tcPr>
          <w:p w14:paraId="393E08F0"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38</w:t>
            </w:r>
          </w:p>
        </w:tc>
        <w:tc>
          <w:tcPr>
            <w:tcW w:w="2551" w:type="dxa"/>
            <w:noWrap/>
            <w:vAlign w:val="center"/>
            <w:hideMark/>
          </w:tcPr>
          <w:p w14:paraId="1BE9AB1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教育行业</w:t>
            </w:r>
          </w:p>
        </w:tc>
        <w:tc>
          <w:tcPr>
            <w:tcW w:w="993" w:type="dxa"/>
            <w:noWrap/>
            <w:vAlign w:val="center"/>
            <w:hideMark/>
          </w:tcPr>
          <w:p w14:paraId="6E556B4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E010EB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699E0B1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F1C93A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65931C7" w14:textId="77777777" w:rsidR="00395751" w:rsidRPr="00910ABE" w:rsidRDefault="00395751" w:rsidP="00395751">
            <w:pPr>
              <w:rPr>
                <w:rFonts w:ascii="等线" w:eastAsia="等线" w:hAnsi="等线"/>
                <w:color w:val="000000"/>
                <w:sz w:val="21"/>
                <w:szCs w:val="21"/>
              </w:rPr>
            </w:pPr>
          </w:p>
        </w:tc>
      </w:tr>
      <w:tr w:rsidR="00395751" w:rsidRPr="00395751" w14:paraId="59A0B314" w14:textId="77777777" w:rsidTr="0043344B">
        <w:trPr>
          <w:trHeight w:val="276"/>
          <w:jc w:val="center"/>
        </w:trPr>
        <w:tc>
          <w:tcPr>
            <w:tcW w:w="846" w:type="dxa"/>
            <w:noWrap/>
            <w:vAlign w:val="center"/>
          </w:tcPr>
          <w:p w14:paraId="63F59785"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39</w:t>
            </w:r>
          </w:p>
        </w:tc>
        <w:tc>
          <w:tcPr>
            <w:tcW w:w="2551" w:type="dxa"/>
            <w:noWrap/>
            <w:vAlign w:val="center"/>
            <w:hideMark/>
          </w:tcPr>
          <w:p w14:paraId="5FC2C03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知识产权行业</w:t>
            </w:r>
          </w:p>
        </w:tc>
        <w:tc>
          <w:tcPr>
            <w:tcW w:w="993" w:type="dxa"/>
            <w:noWrap/>
            <w:vAlign w:val="center"/>
            <w:hideMark/>
          </w:tcPr>
          <w:p w14:paraId="4D55550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DABACD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1E133A0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2A7058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C8BC8B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E240F17" w14:textId="77777777" w:rsidTr="0043344B">
        <w:trPr>
          <w:trHeight w:val="276"/>
          <w:jc w:val="center"/>
        </w:trPr>
        <w:tc>
          <w:tcPr>
            <w:tcW w:w="846" w:type="dxa"/>
            <w:shd w:val="clear" w:color="auto" w:fill="C6D9F1" w:themeFill="text2" w:themeFillTint="33"/>
            <w:noWrap/>
            <w:vAlign w:val="center"/>
            <w:hideMark/>
          </w:tcPr>
          <w:p w14:paraId="0502FDDB"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VI</w:t>
            </w:r>
          </w:p>
        </w:tc>
        <w:tc>
          <w:tcPr>
            <w:tcW w:w="2551" w:type="dxa"/>
            <w:shd w:val="clear" w:color="auto" w:fill="C6D9F1" w:themeFill="text2" w:themeFillTint="33"/>
            <w:noWrap/>
            <w:vAlign w:val="center"/>
            <w:hideMark/>
          </w:tcPr>
          <w:p w14:paraId="5ED16A23" w14:textId="77777777" w:rsidR="00395751" w:rsidRPr="00910ABE" w:rsidRDefault="00395751" w:rsidP="00395751">
            <w:pPr>
              <w:rPr>
                <w:rFonts w:ascii="等线" w:eastAsia="等线" w:hAnsi="等线"/>
                <w:b/>
                <w:bCs/>
                <w:color w:val="000000"/>
                <w:sz w:val="21"/>
                <w:szCs w:val="21"/>
              </w:rPr>
            </w:pPr>
            <w:r w:rsidRPr="00910ABE">
              <w:rPr>
                <w:rFonts w:ascii="等线" w:eastAsia="等线" w:hAnsi="等线" w:hint="eastAsia"/>
                <w:b/>
                <w:bCs/>
                <w:color w:val="000000"/>
                <w:sz w:val="21"/>
                <w:szCs w:val="21"/>
              </w:rPr>
              <w:t>战略新兴类</w:t>
            </w:r>
          </w:p>
        </w:tc>
        <w:tc>
          <w:tcPr>
            <w:tcW w:w="993" w:type="dxa"/>
            <w:shd w:val="clear" w:color="auto" w:fill="C6D9F1" w:themeFill="text2" w:themeFillTint="33"/>
            <w:noWrap/>
            <w:vAlign w:val="center"/>
            <w:hideMark/>
          </w:tcPr>
          <w:p w14:paraId="22E1A7A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45EA14A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shd w:val="clear" w:color="auto" w:fill="C6D9F1" w:themeFill="text2" w:themeFillTint="33"/>
            <w:noWrap/>
            <w:vAlign w:val="center"/>
            <w:hideMark/>
          </w:tcPr>
          <w:p w14:paraId="40261F3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shd w:val="clear" w:color="auto" w:fill="C6D9F1" w:themeFill="text2" w:themeFillTint="33"/>
            <w:noWrap/>
            <w:vAlign w:val="center"/>
            <w:hideMark/>
          </w:tcPr>
          <w:p w14:paraId="118903D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1135" w:type="dxa"/>
            <w:shd w:val="clear" w:color="auto" w:fill="C6D9F1" w:themeFill="text2" w:themeFillTint="33"/>
            <w:noWrap/>
            <w:vAlign w:val="center"/>
            <w:hideMark/>
          </w:tcPr>
          <w:p w14:paraId="5065D83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435C81BB" w14:textId="77777777" w:rsidTr="0043344B">
        <w:trPr>
          <w:trHeight w:val="1131"/>
          <w:jc w:val="center"/>
        </w:trPr>
        <w:tc>
          <w:tcPr>
            <w:tcW w:w="846" w:type="dxa"/>
            <w:noWrap/>
            <w:vAlign w:val="center"/>
          </w:tcPr>
          <w:p w14:paraId="7863DB24"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40</w:t>
            </w:r>
          </w:p>
        </w:tc>
        <w:tc>
          <w:tcPr>
            <w:tcW w:w="2551" w:type="dxa"/>
            <w:noWrap/>
            <w:vAlign w:val="center"/>
            <w:hideMark/>
          </w:tcPr>
          <w:p w14:paraId="29DAE29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新一代信息技术行业</w:t>
            </w:r>
            <w:r w:rsidRPr="00910ABE">
              <w:rPr>
                <w:rFonts w:ascii="等线" w:eastAsia="等线" w:hAnsi="等线" w:hint="eastAsia"/>
                <w:sz w:val="21"/>
                <w:szCs w:val="21"/>
              </w:rPr>
              <w:t>（周报、月报、季报、热点报告为电子信息制造业）</w:t>
            </w:r>
          </w:p>
        </w:tc>
        <w:tc>
          <w:tcPr>
            <w:tcW w:w="993" w:type="dxa"/>
            <w:noWrap/>
            <w:vAlign w:val="center"/>
          </w:tcPr>
          <w:p w14:paraId="4D33DE6C" w14:textId="77777777" w:rsidR="00395751" w:rsidRPr="00910ABE" w:rsidRDefault="00395751" w:rsidP="00395751">
            <w:pPr>
              <w:rPr>
                <w:sz w:val="21"/>
                <w:szCs w:val="21"/>
              </w:rPr>
            </w:pPr>
            <w:r w:rsidRPr="00910ABE">
              <w:rPr>
                <w:rFonts w:ascii="等线" w:eastAsia="等线" w:hAnsi="等线" w:hint="eastAsia"/>
                <w:color w:val="000000"/>
                <w:sz w:val="21"/>
                <w:szCs w:val="21"/>
              </w:rPr>
              <w:t>√</w:t>
            </w:r>
          </w:p>
        </w:tc>
        <w:tc>
          <w:tcPr>
            <w:tcW w:w="850" w:type="dxa"/>
            <w:noWrap/>
            <w:vAlign w:val="center"/>
          </w:tcPr>
          <w:p w14:paraId="59E8C314" w14:textId="77777777" w:rsidR="00395751" w:rsidRPr="00910ABE" w:rsidRDefault="00395751" w:rsidP="00395751">
            <w:pPr>
              <w:rPr>
                <w:sz w:val="21"/>
                <w:szCs w:val="21"/>
              </w:rPr>
            </w:pPr>
            <w:r w:rsidRPr="00910ABE">
              <w:rPr>
                <w:rFonts w:ascii="等线" w:eastAsia="等线" w:hAnsi="等线" w:hint="eastAsia"/>
                <w:color w:val="000000"/>
                <w:sz w:val="21"/>
                <w:szCs w:val="21"/>
              </w:rPr>
              <w:t>√</w:t>
            </w:r>
          </w:p>
        </w:tc>
        <w:tc>
          <w:tcPr>
            <w:tcW w:w="709" w:type="dxa"/>
            <w:noWrap/>
            <w:vAlign w:val="center"/>
          </w:tcPr>
          <w:p w14:paraId="5190BB0B" w14:textId="77777777" w:rsidR="00395751" w:rsidRPr="00910ABE" w:rsidRDefault="00395751" w:rsidP="00395751">
            <w:pPr>
              <w:rPr>
                <w:sz w:val="21"/>
                <w:szCs w:val="21"/>
              </w:rPr>
            </w:pPr>
            <w:r w:rsidRPr="00910ABE">
              <w:rPr>
                <w:rFonts w:ascii="等线" w:eastAsia="等线" w:hAnsi="等线" w:hint="eastAsia"/>
                <w:color w:val="000000"/>
                <w:sz w:val="21"/>
                <w:szCs w:val="21"/>
              </w:rPr>
              <w:t>√</w:t>
            </w:r>
          </w:p>
        </w:tc>
        <w:tc>
          <w:tcPr>
            <w:tcW w:w="850" w:type="dxa"/>
            <w:noWrap/>
            <w:vAlign w:val="center"/>
          </w:tcPr>
          <w:p w14:paraId="38647A9A" w14:textId="77777777" w:rsidR="00395751" w:rsidRPr="00910ABE" w:rsidRDefault="00395751" w:rsidP="00395751">
            <w:pPr>
              <w:rPr>
                <w:sz w:val="21"/>
                <w:szCs w:val="21"/>
              </w:rPr>
            </w:pPr>
            <w:r w:rsidRPr="00910ABE">
              <w:rPr>
                <w:rFonts w:ascii="等线" w:eastAsia="等线" w:hAnsi="等线" w:hint="eastAsia"/>
                <w:color w:val="000000"/>
                <w:sz w:val="21"/>
                <w:szCs w:val="21"/>
              </w:rPr>
              <w:t>√</w:t>
            </w:r>
          </w:p>
        </w:tc>
        <w:tc>
          <w:tcPr>
            <w:tcW w:w="1135" w:type="dxa"/>
            <w:noWrap/>
            <w:vAlign w:val="center"/>
            <w:hideMark/>
          </w:tcPr>
          <w:p w14:paraId="01C0251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4DBB96BB" w14:textId="77777777" w:rsidTr="0043344B">
        <w:trPr>
          <w:trHeight w:val="276"/>
          <w:jc w:val="center"/>
        </w:trPr>
        <w:tc>
          <w:tcPr>
            <w:tcW w:w="846" w:type="dxa"/>
            <w:noWrap/>
            <w:vAlign w:val="center"/>
          </w:tcPr>
          <w:p w14:paraId="4EE9C59E"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41</w:t>
            </w:r>
          </w:p>
        </w:tc>
        <w:tc>
          <w:tcPr>
            <w:tcW w:w="2551" w:type="dxa"/>
            <w:noWrap/>
            <w:vAlign w:val="center"/>
            <w:hideMark/>
          </w:tcPr>
          <w:p w14:paraId="794F115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新能源行业</w:t>
            </w:r>
          </w:p>
        </w:tc>
        <w:tc>
          <w:tcPr>
            <w:tcW w:w="993" w:type="dxa"/>
            <w:noWrap/>
            <w:vAlign w:val="center"/>
            <w:hideMark/>
          </w:tcPr>
          <w:p w14:paraId="695939B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1F088FF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268849E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5587115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9B0C67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274FB31D" w14:textId="77777777" w:rsidTr="0043344B">
        <w:trPr>
          <w:trHeight w:val="276"/>
          <w:jc w:val="center"/>
        </w:trPr>
        <w:tc>
          <w:tcPr>
            <w:tcW w:w="846" w:type="dxa"/>
            <w:noWrap/>
            <w:vAlign w:val="center"/>
          </w:tcPr>
          <w:p w14:paraId="30925E4C"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42</w:t>
            </w:r>
          </w:p>
        </w:tc>
        <w:tc>
          <w:tcPr>
            <w:tcW w:w="2551" w:type="dxa"/>
            <w:noWrap/>
            <w:vAlign w:val="center"/>
            <w:hideMark/>
          </w:tcPr>
          <w:p w14:paraId="7A3865B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新能源汽车行业</w:t>
            </w:r>
          </w:p>
        </w:tc>
        <w:tc>
          <w:tcPr>
            <w:tcW w:w="993" w:type="dxa"/>
            <w:noWrap/>
            <w:vAlign w:val="center"/>
            <w:hideMark/>
          </w:tcPr>
          <w:p w14:paraId="60A2409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4B93F1E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05B36AE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4F1A01A7"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3BE51A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34A8B24F" w14:textId="77777777" w:rsidTr="0043344B">
        <w:trPr>
          <w:trHeight w:val="276"/>
          <w:jc w:val="center"/>
        </w:trPr>
        <w:tc>
          <w:tcPr>
            <w:tcW w:w="846" w:type="dxa"/>
            <w:noWrap/>
            <w:vAlign w:val="center"/>
          </w:tcPr>
          <w:p w14:paraId="37971689"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43</w:t>
            </w:r>
          </w:p>
        </w:tc>
        <w:tc>
          <w:tcPr>
            <w:tcW w:w="2551" w:type="dxa"/>
            <w:noWrap/>
            <w:vAlign w:val="center"/>
            <w:hideMark/>
          </w:tcPr>
          <w:p w14:paraId="3A4845A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文化创意产业</w:t>
            </w:r>
          </w:p>
        </w:tc>
        <w:tc>
          <w:tcPr>
            <w:tcW w:w="993" w:type="dxa"/>
            <w:noWrap/>
            <w:vAlign w:val="center"/>
            <w:hideMark/>
          </w:tcPr>
          <w:p w14:paraId="01A6221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5D76AC3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2CB8937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3FFF16D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81C670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07DDEE45" w14:textId="77777777" w:rsidTr="0043344B">
        <w:trPr>
          <w:trHeight w:val="276"/>
          <w:jc w:val="center"/>
        </w:trPr>
        <w:tc>
          <w:tcPr>
            <w:tcW w:w="846" w:type="dxa"/>
            <w:noWrap/>
            <w:vAlign w:val="center"/>
          </w:tcPr>
          <w:p w14:paraId="46CD60D5"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44</w:t>
            </w:r>
          </w:p>
        </w:tc>
        <w:tc>
          <w:tcPr>
            <w:tcW w:w="2551" w:type="dxa"/>
            <w:noWrap/>
            <w:vAlign w:val="center"/>
            <w:hideMark/>
          </w:tcPr>
          <w:p w14:paraId="5008A6F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高端装备制造业</w:t>
            </w:r>
          </w:p>
        </w:tc>
        <w:tc>
          <w:tcPr>
            <w:tcW w:w="993" w:type="dxa"/>
            <w:noWrap/>
            <w:vAlign w:val="center"/>
            <w:hideMark/>
          </w:tcPr>
          <w:p w14:paraId="76F9440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53B4215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406F6A5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D5012E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53F20CB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6D25D52E" w14:textId="77777777" w:rsidTr="0043344B">
        <w:trPr>
          <w:trHeight w:val="276"/>
          <w:jc w:val="center"/>
        </w:trPr>
        <w:tc>
          <w:tcPr>
            <w:tcW w:w="846" w:type="dxa"/>
            <w:noWrap/>
            <w:vAlign w:val="center"/>
          </w:tcPr>
          <w:p w14:paraId="680A8C3B"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45</w:t>
            </w:r>
          </w:p>
        </w:tc>
        <w:tc>
          <w:tcPr>
            <w:tcW w:w="2551" w:type="dxa"/>
            <w:noWrap/>
            <w:vAlign w:val="center"/>
            <w:hideMark/>
          </w:tcPr>
          <w:p w14:paraId="77B291F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电子商务行业</w:t>
            </w:r>
          </w:p>
        </w:tc>
        <w:tc>
          <w:tcPr>
            <w:tcW w:w="993" w:type="dxa"/>
            <w:noWrap/>
            <w:vAlign w:val="center"/>
            <w:hideMark/>
          </w:tcPr>
          <w:p w14:paraId="18979FF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0BE0360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709" w:type="dxa"/>
            <w:noWrap/>
            <w:vAlign w:val="center"/>
            <w:hideMark/>
          </w:tcPr>
          <w:p w14:paraId="33854A9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850" w:type="dxa"/>
            <w:noWrap/>
            <w:vAlign w:val="center"/>
            <w:hideMark/>
          </w:tcPr>
          <w:p w14:paraId="1B8C38F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6D72EE1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r>
      <w:tr w:rsidR="00395751" w:rsidRPr="00395751" w14:paraId="314FE0FB" w14:textId="77777777" w:rsidTr="0043344B">
        <w:trPr>
          <w:trHeight w:val="276"/>
          <w:jc w:val="center"/>
        </w:trPr>
        <w:tc>
          <w:tcPr>
            <w:tcW w:w="846" w:type="dxa"/>
            <w:noWrap/>
            <w:vAlign w:val="center"/>
          </w:tcPr>
          <w:p w14:paraId="5F702F49"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46</w:t>
            </w:r>
          </w:p>
        </w:tc>
        <w:tc>
          <w:tcPr>
            <w:tcW w:w="2551" w:type="dxa"/>
            <w:noWrap/>
            <w:vAlign w:val="center"/>
            <w:hideMark/>
          </w:tcPr>
          <w:p w14:paraId="6DD2DAC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生物产业</w:t>
            </w:r>
          </w:p>
        </w:tc>
        <w:tc>
          <w:tcPr>
            <w:tcW w:w="993" w:type="dxa"/>
            <w:noWrap/>
            <w:vAlign w:val="center"/>
            <w:hideMark/>
          </w:tcPr>
          <w:p w14:paraId="4D21287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0C1B35D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0AECC78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8AE704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715905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5D5342E4" w14:textId="77777777" w:rsidTr="0043344B">
        <w:trPr>
          <w:trHeight w:val="276"/>
          <w:jc w:val="center"/>
        </w:trPr>
        <w:tc>
          <w:tcPr>
            <w:tcW w:w="846" w:type="dxa"/>
            <w:noWrap/>
            <w:vAlign w:val="center"/>
          </w:tcPr>
          <w:p w14:paraId="6076C291"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47</w:t>
            </w:r>
          </w:p>
        </w:tc>
        <w:tc>
          <w:tcPr>
            <w:tcW w:w="2551" w:type="dxa"/>
            <w:noWrap/>
            <w:vAlign w:val="center"/>
            <w:hideMark/>
          </w:tcPr>
          <w:p w14:paraId="4713162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健康产业</w:t>
            </w:r>
          </w:p>
        </w:tc>
        <w:tc>
          <w:tcPr>
            <w:tcW w:w="993" w:type="dxa"/>
            <w:noWrap/>
            <w:vAlign w:val="center"/>
            <w:hideMark/>
          </w:tcPr>
          <w:p w14:paraId="4245E26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0E0C975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141798D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850141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631FFDA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71315FA9" w14:textId="77777777" w:rsidTr="0043344B">
        <w:trPr>
          <w:trHeight w:val="276"/>
          <w:jc w:val="center"/>
        </w:trPr>
        <w:tc>
          <w:tcPr>
            <w:tcW w:w="846" w:type="dxa"/>
            <w:noWrap/>
            <w:vAlign w:val="center"/>
          </w:tcPr>
          <w:p w14:paraId="5E3A0064"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48</w:t>
            </w:r>
          </w:p>
        </w:tc>
        <w:tc>
          <w:tcPr>
            <w:tcW w:w="2551" w:type="dxa"/>
            <w:noWrap/>
            <w:vAlign w:val="center"/>
            <w:hideMark/>
          </w:tcPr>
          <w:p w14:paraId="722DD4D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大数据行业</w:t>
            </w:r>
          </w:p>
        </w:tc>
        <w:tc>
          <w:tcPr>
            <w:tcW w:w="993" w:type="dxa"/>
            <w:noWrap/>
            <w:vAlign w:val="center"/>
            <w:hideMark/>
          </w:tcPr>
          <w:p w14:paraId="634A439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311019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2E775EC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47C502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01C1A8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039B0D6D" w14:textId="77777777" w:rsidTr="0043344B">
        <w:trPr>
          <w:trHeight w:val="276"/>
          <w:jc w:val="center"/>
        </w:trPr>
        <w:tc>
          <w:tcPr>
            <w:tcW w:w="846" w:type="dxa"/>
            <w:noWrap/>
            <w:vAlign w:val="center"/>
          </w:tcPr>
          <w:p w14:paraId="0E2FDB52"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lastRenderedPageBreak/>
              <w:t>49</w:t>
            </w:r>
          </w:p>
        </w:tc>
        <w:tc>
          <w:tcPr>
            <w:tcW w:w="2551" w:type="dxa"/>
            <w:noWrap/>
            <w:vAlign w:val="center"/>
            <w:hideMark/>
          </w:tcPr>
          <w:p w14:paraId="5CFD954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云计算行业</w:t>
            </w:r>
          </w:p>
        </w:tc>
        <w:tc>
          <w:tcPr>
            <w:tcW w:w="993" w:type="dxa"/>
            <w:noWrap/>
            <w:vAlign w:val="center"/>
            <w:hideMark/>
          </w:tcPr>
          <w:p w14:paraId="0753CED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533852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1487B14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4A8227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1401CBB"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4FD883E" w14:textId="77777777" w:rsidTr="0043344B">
        <w:trPr>
          <w:trHeight w:val="276"/>
          <w:jc w:val="center"/>
        </w:trPr>
        <w:tc>
          <w:tcPr>
            <w:tcW w:w="846" w:type="dxa"/>
            <w:noWrap/>
            <w:vAlign w:val="center"/>
          </w:tcPr>
          <w:p w14:paraId="6E5EB9C1"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50</w:t>
            </w:r>
          </w:p>
        </w:tc>
        <w:tc>
          <w:tcPr>
            <w:tcW w:w="2551" w:type="dxa"/>
            <w:noWrap/>
            <w:vAlign w:val="center"/>
            <w:hideMark/>
          </w:tcPr>
          <w:p w14:paraId="430912E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数字经济</w:t>
            </w:r>
          </w:p>
        </w:tc>
        <w:tc>
          <w:tcPr>
            <w:tcW w:w="993" w:type="dxa"/>
            <w:noWrap/>
            <w:vAlign w:val="center"/>
            <w:hideMark/>
          </w:tcPr>
          <w:p w14:paraId="4E280B0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713AF75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7E2F6D2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7C7AE24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1146D24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5CCEDB40" w14:textId="77777777" w:rsidTr="0043344B">
        <w:trPr>
          <w:trHeight w:val="276"/>
          <w:jc w:val="center"/>
        </w:trPr>
        <w:tc>
          <w:tcPr>
            <w:tcW w:w="846" w:type="dxa"/>
            <w:noWrap/>
            <w:vAlign w:val="center"/>
          </w:tcPr>
          <w:p w14:paraId="6D6090EE"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51</w:t>
            </w:r>
          </w:p>
        </w:tc>
        <w:tc>
          <w:tcPr>
            <w:tcW w:w="2551" w:type="dxa"/>
            <w:noWrap/>
            <w:vAlign w:val="center"/>
            <w:hideMark/>
          </w:tcPr>
          <w:p w14:paraId="2CA4F59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无人机行业</w:t>
            </w:r>
          </w:p>
        </w:tc>
        <w:tc>
          <w:tcPr>
            <w:tcW w:w="993" w:type="dxa"/>
            <w:noWrap/>
            <w:vAlign w:val="center"/>
            <w:hideMark/>
          </w:tcPr>
          <w:p w14:paraId="4F6DA64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3C919DA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395A0D0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4EB2749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F2FEE1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71D92986" w14:textId="77777777" w:rsidTr="0043344B">
        <w:trPr>
          <w:trHeight w:val="276"/>
          <w:jc w:val="center"/>
        </w:trPr>
        <w:tc>
          <w:tcPr>
            <w:tcW w:w="846" w:type="dxa"/>
            <w:noWrap/>
            <w:vAlign w:val="center"/>
          </w:tcPr>
          <w:p w14:paraId="06BE04BD"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52</w:t>
            </w:r>
          </w:p>
        </w:tc>
        <w:tc>
          <w:tcPr>
            <w:tcW w:w="2551" w:type="dxa"/>
            <w:noWrap/>
            <w:vAlign w:val="center"/>
            <w:hideMark/>
          </w:tcPr>
          <w:p w14:paraId="42C87C0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人工智能行业</w:t>
            </w:r>
          </w:p>
        </w:tc>
        <w:tc>
          <w:tcPr>
            <w:tcW w:w="993" w:type="dxa"/>
            <w:noWrap/>
            <w:vAlign w:val="center"/>
            <w:hideMark/>
          </w:tcPr>
          <w:p w14:paraId="204A3F2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B65A09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64CFCB5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12B92280"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636D441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E702143" w14:textId="77777777" w:rsidTr="0043344B">
        <w:trPr>
          <w:trHeight w:val="276"/>
          <w:jc w:val="center"/>
        </w:trPr>
        <w:tc>
          <w:tcPr>
            <w:tcW w:w="846" w:type="dxa"/>
            <w:noWrap/>
            <w:vAlign w:val="center"/>
          </w:tcPr>
          <w:p w14:paraId="331AE25B"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53</w:t>
            </w:r>
          </w:p>
        </w:tc>
        <w:tc>
          <w:tcPr>
            <w:tcW w:w="2551" w:type="dxa"/>
            <w:noWrap/>
            <w:vAlign w:val="center"/>
            <w:hideMark/>
          </w:tcPr>
          <w:p w14:paraId="296A8D7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环保产业</w:t>
            </w:r>
          </w:p>
        </w:tc>
        <w:tc>
          <w:tcPr>
            <w:tcW w:w="993" w:type="dxa"/>
            <w:noWrap/>
            <w:vAlign w:val="center"/>
            <w:hideMark/>
          </w:tcPr>
          <w:p w14:paraId="77C1978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8DEB73C"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7328649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6FA8E9D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E200BC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696A31D0" w14:textId="77777777" w:rsidTr="0043344B">
        <w:trPr>
          <w:trHeight w:val="276"/>
          <w:jc w:val="center"/>
        </w:trPr>
        <w:tc>
          <w:tcPr>
            <w:tcW w:w="846" w:type="dxa"/>
            <w:noWrap/>
            <w:vAlign w:val="center"/>
          </w:tcPr>
          <w:p w14:paraId="5EB8F6FB"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54</w:t>
            </w:r>
          </w:p>
        </w:tc>
        <w:tc>
          <w:tcPr>
            <w:tcW w:w="2551" w:type="dxa"/>
            <w:noWrap/>
            <w:vAlign w:val="center"/>
            <w:hideMark/>
          </w:tcPr>
          <w:p w14:paraId="78E7EDE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新材料行业</w:t>
            </w:r>
          </w:p>
        </w:tc>
        <w:tc>
          <w:tcPr>
            <w:tcW w:w="993" w:type="dxa"/>
            <w:noWrap/>
            <w:vAlign w:val="center"/>
            <w:hideMark/>
          </w:tcPr>
          <w:p w14:paraId="749E6DE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7CEB906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7410D7D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4535A4D4"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360142BE"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73A9CFAA" w14:textId="77777777" w:rsidTr="0043344B">
        <w:trPr>
          <w:trHeight w:val="276"/>
          <w:jc w:val="center"/>
        </w:trPr>
        <w:tc>
          <w:tcPr>
            <w:tcW w:w="846" w:type="dxa"/>
            <w:noWrap/>
            <w:vAlign w:val="center"/>
          </w:tcPr>
          <w:p w14:paraId="2A05DAA5"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55</w:t>
            </w:r>
          </w:p>
        </w:tc>
        <w:tc>
          <w:tcPr>
            <w:tcW w:w="2551" w:type="dxa"/>
            <w:noWrap/>
            <w:vAlign w:val="center"/>
            <w:hideMark/>
          </w:tcPr>
          <w:p w14:paraId="3DA1BCD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北斗产业</w:t>
            </w:r>
          </w:p>
        </w:tc>
        <w:tc>
          <w:tcPr>
            <w:tcW w:w="993" w:type="dxa"/>
            <w:noWrap/>
            <w:vAlign w:val="center"/>
            <w:hideMark/>
          </w:tcPr>
          <w:p w14:paraId="00D74AB9"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E5A45E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48391061"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50362D8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497DA182"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768BFFE4" w14:textId="77777777" w:rsidTr="0043344B">
        <w:trPr>
          <w:trHeight w:val="276"/>
          <w:jc w:val="center"/>
        </w:trPr>
        <w:tc>
          <w:tcPr>
            <w:tcW w:w="846" w:type="dxa"/>
            <w:noWrap/>
            <w:vAlign w:val="center"/>
          </w:tcPr>
          <w:p w14:paraId="5490ABFC"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56</w:t>
            </w:r>
          </w:p>
        </w:tc>
        <w:tc>
          <w:tcPr>
            <w:tcW w:w="2551" w:type="dxa"/>
            <w:noWrap/>
            <w:vAlign w:val="center"/>
            <w:hideMark/>
          </w:tcPr>
          <w:p w14:paraId="4D22CCD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互联网行业</w:t>
            </w:r>
          </w:p>
        </w:tc>
        <w:tc>
          <w:tcPr>
            <w:tcW w:w="993" w:type="dxa"/>
            <w:noWrap/>
            <w:vAlign w:val="center"/>
            <w:hideMark/>
          </w:tcPr>
          <w:p w14:paraId="4B1A572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4C8F8D8D"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3A362E25"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4B9505B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2F08901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3F12F481" w14:textId="77777777" w:rsidTr="0043344B">
        <w:trPr>
          <w:trHeight w:val="276"/>
          <w:jc w:val="center"/>
        </w:trPr>
        <w:tc>
          <w:tcPr>
            <w:tcW w:w="846" w:type="dxa"/>
            <w:noWrap/>
            <w:vAlign w:val="center"/>
          </w:tcPr>
          <w:p w14:paraId="73E4C99B" w14:textId="77777777" w:rsidR="00395751" w:rsidRPr="00910ABE" w:rsidRDefault="00395751" w:rsidP="00395751">
            <w:pPr>
              <w:jc w:val="center"/>
              <w:rPr>
                <w:rFonts w:ascii="等线" w:eastAsia="等线" w:hAnsi="等线"/>
                <w:color w:val="000000"/>
                <w:sz w:val="21"/>
                <w:szCs w:val="21"/>
              </w:rPr>
            </w:pPr>
            <w:r w:rsidRPr="00910ABE">
              <w:rPr>
                <w:rFonts w:ascii="等线" w:eastAsia="等线" w:hAnsi="等线" w:hint="eastAsia"/>
                <w:color w:val="000000"/>
                <w:sz w:val="21"/>
                <w:szCs w:val="21"/>
              </w:rPr>
              <w:t>57</w:t>
            </w:r>
          </w:p>
        </w:tc>
        <w:tc>
          <w:tcPr>
            <w:tcW w:w="2551" w:type="dxa"/>
            <w:noWrap/>
            <w:vAlign w:val="center"/>
            <w:hideMark/>
          </w:tcPr>
          <w:p w14:paraId="2B174236"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物联网行业</w:t>
            </w:r>
          </w:p>
        </w:tc>
        <w:tc>
          <w:tcPr>
            <w:tcW w:w="993" w:type="dxa"/>
            <w:noWrap/>
            <w:vAlign w:val="center"/>
            <w:hideMark/>
          </w:tcPr>
          <w:p w14:paraId="3653D1AF"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489FE5A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709" w:type="dxa"/>
            <w:noWrap/>
            <w:vAlign w:val="center"/>
            <w:hideMark/>
          </w:tcPr>
          <w:p w14:paraId="393A825A"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c>
          <w:tcPr>
            <w:tcW w:w="850" w:type="dxa"/>
            <w:noWrap/>
            <w:vAlign w:val="center"/>
            <w:hideMark/>
          </w:tcPr>
          <w:p w14:paraId="14A77723"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w:t>
            </w:r>
          </w:p>
        </w:tc>
        <w:tc>
          <w:tcPr>
            <w:tcW w:w="1135" w:type="dxa"/>
            <w:noWrap/>
            <w:vAlign w:val="center"/>
            <w:hideMark/>
          </w:tcPr>
          <w:p w14:paraId="77923548" w14:textId="77777777" w:rsidR="00395751" w:rsidRPr="00910ABE" w:rsidRDefault="00395751" w:rsidP="00395751">
            <w:pPr>
              <w:rPr>
                <w:rFonts w:ascii="等线" w:eastAsia="等线" w:hAnsi="等线"/>
                <w:color w:val="000000"/>
                <w:sz w:val="21"/>
                <w:szCs w:val="21"/>
              </w:rPr>
            </w:pPr>
            <w:r w:rsidRPr="00910ABE">
              <w:rPr>
                <w:rFonts w:ascii="等线" w:eastAsia="等线" w:hAnsi="等线" w:hint="eastAsia"/>
                <w:color w:val="000000"/>
                <w:sz w:val="21"/>
                <w:szCs w:val="21"/>
              </w:rPr>
              <w:t xml:space="preserve">　</w:t>
            </w:r>
          </w:p>
        </w:tc>
      </w:tr>
      <w:tr w:rsidR="00395751" w:rsidRPr="00395751" w14:paraId="597DFAB7" w14:textId="77777777" w:rsidTr="0043344B">
        <w:trPr>
          <w:trHeight w:val="276"/>
          <w:jc w:val="center"/>
        </w:trPr>
        <w:tc>
          <w:tcPr>
            <w:tcW w:w="3397" w:type="dxa"/>
            <w:gridSpan w:val="2"/>
            <w:noWrap/>
            <w:vAlign w:val="center"/>
            <w:hideMark/>
          </w:tcPr>
          <w:p w14:paraId="553AE1B0" w14:textId="77777777" w:rsidR="00395751" w:rsidRPr="00C26BAC" w:rsidRDefault="00395751" w:rsidP="00395751">
            <w:pPr>
              <w:jc w:val="center"/>
              <w:rPr>
                <w:rFonts w:ascii="等线" w:eastAsia="等线" w:hAnsi="等线"/>
                <w:b/>
                <w:bCs/>
                <w:color w:val="0070C0"/>
                <w:sz w:val="21"/>
                <w:szCs w:val="21"/>
              </w:rPr>
            </w:pPr>
            <w:r w:rsidRPr="00C26BAC">
              <w:rPr>
                <w:rFonts w:ascii="等线" w:eastAsia="等线" w:hAnsi="等线" w:hint="eastAsia"/>
                <w:b/>
                <w:bCs/>
                <w:color w:val="0070C0"/>
                <w:sz w:val="21"/>
                <w:szCs w:val="21"/>
              </w:rPr>
              <w:t>合计</w:t>
            </w:r>
          </w:p>
        </w:tc>
        <w:tc>
          <w:tcPr>
            <w:tcW w:w="993" w:type="dxa"/>
            <w:noWrap/>
            <w:vAlign w:val="center"/>
            <w:hideMark/>
          </w:tcPr>
          <w:p w14:paraId="4EF0FB32" w14:textId="77777777" w:rsidR="00395751" w:rsidRPr="00C26BAC" w:rsidRDefault="00395751" w:rsidP="00395751">
            <w:pPr>
              <w:jc w:val="center"/>
              <w:rPr>
                <w:rFonts w:ascii="等线" w:eastAsia="等线" w:hAnsi="等线"/>
                <w:b/>
                <w:bCs/>
                <w:color w:val="0070C0"/>
                <w:sz w:val="21"/>
                <w:szCs w:val="21"/>
              </w:rPr>
            </w:pPr>
            <w:r w:rsidRPr="00C26BAC">
              <w:rPr>
                <w:rFonts w:ascii="等线" w:eastAsia="等线" w:hAnsi="等线" w:hint="eastAsia"/>
                <w:b/>
                <w:bCs/>
                <w:color w:val="0070C0"/>
                <w:sz w:val="21"/>
                <w:szCs w:val="21"/>
              </w:rPr>
              <w:t>36</w:t>
            </w:r>
          </w:p>
        </w:tc>
        <w:tc>
          <w:tcPr>
            <w:tcW w:w="850" w:type="dxa"/>
            <w:noWrap/>
            <w:vAlign w:val="center"/>
            <w:hideMark/>
          </w:tcPr>
          <w:p w14:paraId="0DE19A57" w14:textId="77777777" w:rsidR="00395751" w:rsidRPr="00C26BAC" w:rsidRDefault="00395751" w:rsidP="00395751">
            <w:pPr>
              <w:jc w:val="center"/>
              <w:rPr>
                <w:rFonts w:ascii="等线" w:eastAsia="等线" w:hAnsi="等线"/>
                <w:b/>
                <w:bCs/>
                <w:color w:val="0070C0"/>
                <w:sz w:val="21"/>
                <w:szCs w:val="21"/>
              </w:rPr>
            </w:pPr>
            <w:r w:rsidRPr="00C26BAC">
              <w:rPr>
                <w:rFonts w:ascii="等线" w:eastAsia="等线" w:hAnsi="等线" w:hint="eastAsia"/>
                <w:b/>
                <w:bCs/>
                <w:color w:val="0070C0"/>
                <w:sz w:val="21"/>
                <w:szCs w:val="21"/>
              </w:rPr>
              <w:t>31</w:t>
            </w:r>
          </w:p>
        </w:tc>
        <w:tc>
          <w:tcPr>
            <w:tcW w:w="709" w:type="dxa"/>
            <w:noWrap/>
            <w:vAlign w:val="center"/>
            <w:hideMark/>
          </w:tcPr>
          <w:p w14:paraId="22EAA1AC" w14:textId="77777777" w:rsidR="00395751" w:rsidRPr="00C26BAC" w:rsidRDefault="00395751" w:rsidP="00395751">
            <w:pPr>
              <w:jc w:val="center"/>
              <w:rPr>
                <w:rFonts w:ascii="等线" w:eastAsia="等线" w:hAnsi="等线"/>
                <w:b/>
                <w:bCs/>
                <w:color w:val="0070C0"/>
                <w:sz w:val="21"/>
                <w:szCs w:val="21"/>
              </w:rPr>
            </w:pPr>
            <w:r w:rsidRPr="00C26BAC">
              <w:rPr>
                <w:rFonts w:ascii="等线" w:eastAsia="等线" w:hAnsi="等线" w:hint="eastAsia"/>
                <w:b/>
                <w:bCs/>
                <w:color w:val="0070C0"/>
                <w:sz w:val="21"/>
                <w:szCs w:val="21"/>
              </w:rPr>
              <w:t>25</w:t>
            </w:r>
          </w:p>
        </w:tc>
        <w:tc>
          <w:tcPr>
            <w:tcW w:w="850" w:type="dxa"/>
            <w:noWrap/>
            <w:vAlign w:val="center"/>
            <w:hideMark/>
          </w:tcPr>
          <w:p w14:paraId="1E490174" w14:textId="77777777" w:rsidR="00395751" w:rsidRPr="00C26BAC" w:rsidRDefault="00395751" w:rsidP="00395751">
            <w:pPr>
              <w:jc w:val="center"/>
              <w:rPr>
                <w:rFonts w:ascii="等线" w:eastAsia="等线" w:hAnsi="等线"/>
                <w:b/>
                <w:bCs/>
                <w:color w:val="0070C0"/>
                <w:sz w:val="21"/>
                <w:szCs w:val="21"/>
              </w:rPr>
            </w:pPr>
            <w:r w:rsidRPr="00C26BAC">
              <w:rPr>
                <w:rFonts w:ascii="等线" w:eastAsia="等线" w:hAnsi="等线" w:hint="eastAsia"/>
                <w:b/>
                <w:bCs/>
                <w:color w:val="0070C0"/>
                <w:sz w:val="21"/>
                <w:szCs w:val="21"/>
              </w:rPr>
              <w:t>56</w:t>
            </w:r>
          </w:p>
        </w:tc>
        <w:tc>
          <w:tcPr>
            <w:tcW w:w="1135" w:type="dxa"/>
            <w:noWrap/>
            <w:vAlign w:val="center"/>
            <w:hideMark/>
          </w:tcPr>
          <w:p w14:paraId="71C97AEE" w14:textId="77777777" w:rsidR="00395751" w:rsidRPr="00C26BAC" w:rsidRDefault="00395751" w:rsidP="00395751">
            <w:pPr>
              <w:jc w:val="center"/>
              <w:rPr>
                <w:rFonts w:ascii="等线" w:eastAsia="等线" w:hAnsi="等线"/>
                <w:b/>
                <w:bCs/>
                <w:color w:val="0070C0"/>
                <w:sz w:val="21"/>
                <w:szCs w:val="21"/>
              </w:rPr>
            </w:pPr>
            <w:r w:rsidRPr="00C26BAC">
              <w:rPr>
                <w:rFonts w:ascii="等线" w:eastAsia="等线" w:hAnsi="等线"/>
                <w:b/>
                <w:bCs/>
                <w:color w:val="0070C0"/>
                <w:sz w:val="21"/>
                <w:szCs w:val="21"/>
              </w:rPr>
              <w:t>33</w:t>
            </w:r>
          </w:p>
        </w:tc>
      </w:tr>
    </w:tbl>
    <w:p w14:paraId="54895467" w14:textId="77777777" w:rsidR="00395751" w:rsidRDefault="00395751" w:rsidP="00395751">
      <w:pPr>
        <w:ind w:firstLineChars="315" w:firstLine="567"/>
        <w:rPr>
          <w:rFonts w:ascii="微软雅黑" w:eastAsia="微软雅黑" w:hAnsi="微软雅黑"/>
          <w:color w:val="333333"/>
          <w:sz w:val="18"/>
          <w:szCs w:val="18"/>
        </w:rPr>
      </w:pPr>
      <w:r w:rsidRPr="00B81BAA">
        <w:rPr>
          <w:rFonts w:ascii="微软雅黑" w:eastAsia="微软雅黑" w:hAnsi="微软雅黑" w:hint="eastAsia"/>
          <w:color w:val="333333"/>
          <w:sz w:val="18"/>
          <w:szCs w:val="18"/>
        </w:rPr>
        <w:t>注：</w:t>
      </w:r>
      <w:r>
        <w:rPr>
          <w:rFonts w:ascii="微软雅黑" w:eastAsia="微软雅黑" w:hAnsi="微软雅黑" w:hint="eastAsia"/>
          <w:color w:val="333333"/>
          <w:sz w:val="18"/>
          <w:szCs w:val="18"/>
        </w:rPr>
        <w:t>“</w:t>
      </w:r>
      <w:r w:rsidRPr="00B81BAA">
        <w:rPr>
          <w:rFonts w:ascii="微软雅黑" w:eastAsia="微软雅黑" w:hAnsi="微软雅黑" w:hint="eastAsia"/>
          <w:color w:val="333333"/>
          <w:sz w:val="18"/>
          <w:szCs w:val="18"/>
        </w:rPr>
        <w:t>国内金融周评</w:t>
      </w:r>
      <w:r>
        <w:rPr>
          <w:rFonts w:ascii="微软雅黑" w:eastAsia="微软雅黑" w:hAnsi="微软雅黑" w:hint="eastAsia"/>
          <w:color w:val="333333"/>
          <w:sz w:val="18"/>
          <w:szCs w:val="18"/>
        </w:rPr>
        <w:t>”</w:t>
      </w:r>
      <w:r w:rsidRPr="00B81BAA">
        <w:rPr>
          <w:rFonts w:ascii="微软雅黑" w:eastAsia="微软雅黑" w:hAnsi="微软雅黑" w:hint="eastAsia"/>
          <w:color w:val="333333"/>
          <w:sz w:val="18"/>
          <w:szCs w:val="18"/>
        </w:rPr>
        <w:t>包含《区域金融形势周评》、《国内金融形势与货币政策周评》2种，</w:t>
      </w:r>
      <w:r>
        <w:rPr>
          <w:rFonts w:ascii="微软雅黑" w:eastAsia="微软雅黑" w:hAnsi="微软雅黑" w:hint="eastAsia"/>
          <w:color w:val="333333"/>
          <w:sz w:val="18"/>
          <w:szCs w:val="18"/>
        </w:rPr>
        <w:t>“</w:t>
      </w:r>
      <w:r w:rsidRPr="00B81BAA">
        <w:rPr>
          <w:rFonts w:ascii="微软雅黑" w:eastAsia="微软雅黑" w:hAnsi="微软雅黑" w:hint="eastAsia"/>
          <w:color w:val="333333"/>
          <w:sz w:val="18"/>
          <w:szCs w:val="18"/>
        </w:rPr>
        <w:t>银行业周评</w:t>
      </w:r>
      <w:r>
        <w:rPr>
          <w:rFonts w:ascii="微软雅黑" w:eastAsia="微软雅黑" w:hAnsi="微软雅黑" w:hint="eastAsia"/>
          <w:color w:val="333333"/>
          <w:sz w:val="18"/>
          <w:szCs w:val="18"/>
        </w:rPr>
        <w:t>”</w:t>
      </w:r>
      <w:r w:rsidRPr="00B81BAA">
        <w:rPr>
          <w:rFonts w:ascii="微软雅黑" w:eastAsia="微软雅黑" w:hAnsi="微软雅黑" w:hint="eastAsia"/>
          <w:color w:val="333333"/>
          <w:sz w:val="18"/>
          <w:szCs w:val="18"/>
        </w:rPr>
        <w:t>包含《银行业监管与市场周评》、《银行业创新动态</w:t>
      </w:r>
      <w:r>
        <w:rPr>
          <w:rFonts w:ascii="微软雅黑" w:eastAsia="微软雅黑" w:hAnsi="微软雅黑" w:hint="eastAsia"/>
          <w:color w:val="333333"/>
          <w:sz w:val="18"/>
          <w:szCs w:val="18"/>
        </w:rPr>
        <w:t>周评</w:t>
      </w:r>
      <w:r w:rsidRPr="00B81BAA">
        <w:rPr>
          <w:rFonts w:ascii="微软雅黑" w:eastAsia="微软雅黑" w:hAnsi="微软雅黑" w:hint="eastAsia"/>
          <w:color w:val="333333"/>
          <w:sz w:val="18"/>
          <w:szCs w:val="18"/>
        </w:rPr>
        <w:t>》</w:t>
      </w:r>
      <w:r w:rsidRPr="00B81BAA">
        <w:rPr>
          <w:rFonts w:ascii="微软雅黑" w:eastAsia="微软雅黑" w:hAnsi="微软雅黑"/>
          <w:color w:val="333333"/>
          <w:sz w:val="18"/>
          <w:szCs w:val="18"/>
        </w:rPr>
        <w:t>2种；</w:t>
      </w:r>
      <w:r>
        <w:rPr>
          <w:rFonts w:ascii="微软雅黑" w:eastAsia="微软雅黑" w:hAnsi="微软雅黑" w:hint="eastAsia"/>
          <w:color w:val="333333"/>
          <w:sz w:val="18"/>
          <w:szCs w:val="18"/>
        </w:rPr>
        <w:t>“</w:t>
      </w:r>
      <w:r w:rsidRPr="00B81BAA">
        <w:rPr>
          <w:rFonts w:ascii="微软雅黑" w:eastAsia="微软雅黑" w:hAnsi="微软雅黑"/>
          <w:color w:val="333333"/>
          <w:sz w:val="18"/>
          <w:szCs w:val="18"/>
        </w:rPr>
        <w:t>证券业周评</w:t>
      </w:r>
      <w:r>
        <w:rPr>
          <w:rFonts w:ascii="微软雅黑" w:eastAsia="微软雅黑" w:hAnsi="微软雅黑" w:hint="eastAsia"/>
          <w:color w:val="333333"/>
          <w:sz w:val="18"/>
          <w:szCs w:val="18"/>
        </w:rPr>
        <w:t>”</w:t>
      </w:r>
      <w:r w:rsidRPr="00B81BAA">
        <w:rPr>
          <w:rFonts w:ascii="微软雅黑" w:eastAsia="微软雅黑" w:hAnsi="微软雅黑"/>
          <w:color w:val="333333"/>
          <w:sz w:val="18"/>
          <w:szCs w:val="18"/>
        </w:rPr>
        <w:t>包含《证券市场周评》、《并购重组周评》2种；</w:t>
      </w:r>
      <w:r>
        <w:rPr>
          <w:rFonts w:ascii="微软雅黑" w:eastAsia="微软雅黑" w:hAnsi="微软雅黑" w:hint="eastAsia"/>
          <w:color w:val="333333"/>
          <w:sz w:val="18"/>
          <w:szCs w:val="18"/>
        </w:rPr>
        <w:t>“</w:t>
      </w:r>
      <w:r w:rsidRPr="00B81BAA">
        <w:rPr>
          <w:rFonts w:ascii="微软雅黑" w:eastAsia="微软雅黑" w:hAnsi="微软雅黑"/>
          <w:color w:val="333333"/>
          <w:sz w:val="18"/>
          <w:szCs w:val="18"/>
        </w:rPr>
        <w:t>保险业周评</w:t>
      </w:r>
      <w:r>
        <w:rPr>
          <w:rFonts w:ascii="微软雅黑" w:eastAsia="微软雅黑" w:hAnsi="微软雅黑" w:hint="eastAsia"/>
          <w:color w:val="333333"/>
          <w:sz w:val="18"/>
          <w:szCs w:val="18"/>
        </w:rPr>
        <w:t>”</w:t>
      </w:r>
      <w:r w:rsidRPr="00B81BAA">
        <w:rPr>
          <w:rFonts w:ascii="微软雅黑" w:eastAsia="微软雅黑" w:hAnsi="微软雅黑"/>
          <w:color w:val="333333"/>
          <w:sz w:val="18"/>
          <w:szCs w:val="18"/>
        </w:rPr>
        <w:t>包含《保险市场周评》、《</w:t>
      </w:r>
      <w:r w:rsidRPr="00496769">
        <w:rPr>
          <w:rFonts w:ascii="微软雅黑" w:eastAsia="微软雅黑" w:hAnsi="微软雅黑" w:hint="eastAsia"/>
          <w:color w:val="333333"/>
          <w:sz w:val="18"/>
          <w:szCs w:val="18"/>
        </w:rPr>
        <w:t>保险业经营与管理动态周评</w:t>
      </w:r>
      <w:r w:rsidRPr="00B81BAA">
        <w:rPr>
          <w:rFonts w:ascii="微软雅黑" w:eastAsia="微软雅黑" w:hAnsi="微软雅黑"/>
          <w:color w:val="333333"/>
          <w:sz w:val="18"/>
          <w:szCs w:val="18"/>
        </w:rPr>
        <w:t>》2种</w:t>
      </w:r>
      <w:r w:rsidRPr="00B81BAA">
        <w:rPr>
          <w:rFonts w:ascii="微软雅黑" w:eastAsia="微软雅黑" w:hAnsi="微软雅黑" w:hint="eastAsia"/>
          <w:color w:val="333333"/>
          <w:sz w:val="18"/>
          <w:szCs w:val="18"/>
        </w:rPr>
        <w:t>。</w:t>
      </w:r>
    </w:p>
    <w:p w14:paraId="49D6BACF" w14:textId="14A74411" w:rsidR="00395751" w:rsidRPr="008A113B" w:rsidRDefault="008241E5" w:rsidP="008A113B">
      <w:pPr>
        <w:pStyle w:val="afc"/>
        <w:numPr>
          <w:ilvl w:val="1"/>
          <w:numId w:val="8"/>
        </w:numPr>
        <w:autoSpaceDE w:val="0"/>
        <w:autoSpaceDN w:val="0"/>
        <w:spacing w:beforeLines="50" w:before="163" w:afterLines="50" w:after="163" w:line="400" w:lineRule="exact"/>
        <w:ind w:left="0" w:firstLine="482"/>
        <w:rPr>
          <w:rFonts w:eastAsia="黑体"/>
          <w:b/>
          <w:color w:val="0070C0"/>
        </w:rPr>
      </w:pPr>
      <w:r w:rsidRPr="008A113B">
        <w:rPr>
          <w:rFonts w:eastAsia="黑体" w:hint="eastAsia"/>
          <w:b/>
          <w:color w:val="0070C0"/>
        </w:rPr>
        <w:t>内容简介</w:t>
      </w:r>
    </w:p>
    <w:p w14:paraId="1561C5C8" w14:textId="78D32E28" w:rsidR="00C76364" w:rsidRPr="00910ABE" w:rsidRDefault="00C76364" w:rsidP="00C76364">
      <w:pPr>
        <w:pStyle w:val="afb"/>
        <w:spacing w:beforeLines="50" w:before="163" w:beforeAutospacing="0" w:after="0" w:afterAutospacing="0" w:line="400" w:lineRule="exact"/>
        <w:ind w:firstLineChars="200" w:firstLine="420"/>
        <w:rPr>
          <w:rFonts w:ascii="微软雅黑" w:eastAsia="微软雅黑" w:hAnsi="微软雅黑"/>
          <w:sz w:val="21"/>
          <w:szCs w:val="21"/>
        </w:rPr>
      </w:pPr>
      <w:r w:rsidRPr="00910ABE">
        <w:rPr>
          <w:rFonts w:ascii="微软雅黑" w:eastAsia="微软雅黑" w:hAnsi="微软雅黑" w:hint="eastAsia"/>
          <w:sz w:val="21"/>
          <w:szCs w:val="21"/>
        </w:rPr>
        <w:t>国研网系列</w:t>
      </w:r>
      <w:r w:rsidRPr="00C26BAC">
        <w:rPr>
          <w:rFonts w:ascii="微软雅黑" w:eastAsia="微软雅黑" w:hAnsi="微软雅黑" w:hint="eastAsia"/>
          <w:b/>
          <w:color w:val="0070C0"/>
          <w:sz w:val="21"/>
          <w:szCs w:val="21"/>
        </w:rPr>
        <w:t>“周评”</w:t>
      </w:r>
      <w:r w:rsidRPr="00910ABE">
        <w:rPr>
          <w:rFonts w:ascii="微软雅黑" w:eastAsia="微软雅黑" w:hAnsi="微软雅黑" w:hint="eastAsia"/>
          <w:sz w:val="21"/>
          <w:szCs w:val="21"/>
        </w:rPr>
        <w:t>通过及时对政府部门及国内外权威媒体发布的有关金融、行业领域的重大事件、最新政策、市场动态及运行数据等进行整理分析，力求每周为有关政府、金融机构和投资者提供脉络清楚的动态信息、部分附带观点明晰的评论，从而为正确、快速地研究和决策提供参考。国研网目前已推出36种周评产品，其中包括14种金融周评和22种行业周报，每周一更新，每年每领域更新50期。</w:t>
      </w:r>
    </w:p>
    <w:p w14:paraId="28FEA0AA" w14:textId="5D51C749" w:rsidR="00C76364" w:rsidRPr="00910ABE" w:rsidRDefault="00C76364" w:rsidP="00C76364">
      <w:pPr>
        <w:pStyle w:val="afb"/>
        <w:spacing w:beforeLines="50" w:before="163" w:beforeAutospacing="0" w:after="0" w:afterAutospacing="0" w:line="400" w:lineRule="exact"/>
        <w:ind w:firstLineChars="200" w:firstLine="420"/>
        <w:rPr>
          <w:rFonts w:ascii="微软雅黑" w:eastAsia="微软雅黑" w:hAnsi="微软雅黑"/>
          <w:sz w:val="21"/>
          <w:szCs w:val="21"/>
        </w:rPr>
      </w:pPr>
      <w:r w:rsidRPr="00910ABE">
        <w:rPr>
          <w:rFonts w:ascii="微软雅黑" w:eastAsia="微软雅黑" w:hAnsi="微软雅黑" w:hint="eastAsia"/>
          <w:sz w:val="21"/>
          <w:szCs w:val="21"/>
        </w:rPr>
        <w:t>国研网系列</w:t>
      </w:r>
      <w:r w:rsidRPr="00C26BAC">
        <w:rPr>
          <w:rFonts w:ascii="微软雅黑" w:eastAsia="微软雅黑" w:hAnsi="微软雅黑" w:hint="eastAsia"/>
          <w:b/>
          <w:color w:val="0070C0"/>
          <w:sz w:val="21"/>
          <w:szCs w:val="21"/>
        </w:rPr>
        <w:t>“月度报告”</w:t>
      </w:r>
      <w:r w:rsidRPr="00910ABE">
        <w:rPr>
          <w:rFonts w:ascii="微软雅黑" w:eastAsia="微软雅黑" w:hAnsi="微软雅黑" w:hint="eastAsia"/>
          <w:sz w:val="21"/>
          <w:szCs w:val="21"/>
        </w:rPr>
        <w:t>长期跟踪并分析宏观经济、金融、行业主要运行指标的变动情况、变动趋势和变动成因，揭示数据后面隐含的经济规律、全面直观反映经济运行状况、预测未来发展趋势。国研网目前已推出31种“月度分析报告”，其中包括1种宏观经济月度分析报告、8种金融运行分析报告和22种行业运行分析报告。各领域每月1期，通常在主要关注的统计指标数据发布后的5个工作日内上网。</w:t>
      </w:r>
    </w:p>
    <w:p w14:paraId="4B665746" w14:textId="3FE8E6A4" w:rsidR="00C76364" w:rsidRDefault="00C76364" w:rsidP="00C76364">
      <w:pPr>
        <w:pStyle w:val="afb"/>
        <w:spacing w:beforeLines="50" w:before="163" w:beforeAutospacing="0" w:after="0" w:afterAutospacing="0" w:line="400" w:lineRule="exact"/>
        <w:ind w:firstLineChars="200" w:firstLine="420"/>
        <w:rPr>
          <w:rFonts w:ascii="微软雅黑" w:eastAsia="微软雅黑" w:hAnsi="微软雅黑"/>
          <w:sz w:val="21"/>
          <w:szCs w:val="21"/>
        </w:rPr>
      </w:pPr>
      <w:r w:rsidRPr="00910ABE">
        <w:rPr>
          <w:rFonts w:ascii="微软雅黑" w:eastAsia="微软雅黑" w:hAnsi="微软雅黑" w:hint="eastAsia"/>
          <w:sz w:val="21"/>
          <w:szCs w:val="21"/>
        </w:rPr>
        <w:t>国研网系列</w:t>
      </w:r>
      <w:r w:rsidRPr="00C26BAC">
        <w:rPr>
          <w:rFonts w:ascii="微软雅黑" w:eastAsia="微软雅黑" w:hAnsi="微软雅黑" w:hint="eastAsia"/>
          <w:b/>
          <w:color w:val="0070C0"/>
          <w:sz w:val="21"/>
          <w:szCs w:val="21"/>
        </w:rPr>
        <w:t>“季度报告”</w:t>
      </w:r>
      <w:r w:rsidRPr="00910ABE">
        <w:rPr>
          <w:rFonts w:ascii="微软雅黑" w:eastAsia="微软雅黑" w:hAnsi="微软雅黑" w:hint="eastAsia"/>
          <w:sz w:val="21"/>
          <w:szCs w:val="21"/>
        </w:rPr>
        <w:t>通过持续跟踪、分析宏观经济、金融、行业基本运行态势、发展趋势，准确解读相关政策动向及其影响，致力于为客户提供战略决策需要的、高质量的、宏观/中观层面的信息产品。国研网目前已推出25种季度分析报告，其中包含1种宏观经济季度报告、2种金融季度分析报告、22种行业季度分析报告。</w:t>
      </w:r>
      <w:r w:rsidRPr="008A113B">
        <w:rPr>
          <w:rFonts w:ascii="微软雅黑" w:eastAsia="微软雅黑" w:hAnsi="微软雅黑" w:hint="eastAsia"/>
          <w:sz w:val="21"/>
          <w:szCs w:val="21"/>
        </w:rPr>
        <w:t>每期</w:t>
      </w:r>
      <w:r w:rsidRPr="00910ABE">
        <w:rPr>
          <w:rFonts w:ascii="微软雅黑" w:eastAsia="微软雅黑" w:hAnsi="微软雅黑" w:hint="eastAsia"/>
          <w:sz w:val="21"/>
          <w:szCs w:val="21"/>
        </w:rPr>
        <w:t>宏观季报2万字左右，通常在每个季度结束后的5个工作日内完成并上网发布。</w:t>
      </w:r>
      <w:r w:rsidRPr="008A113B">
        <w:rPr>
          <w:rFonts w:ascii="微软雅黑" w:eastAsia="微软雅黑" w:hAnsi="微软雅黑" w:hint="eastAsia"/>
          <w:sz w:val="21"/>
          <w:szCs w:val="21"/>
        </w:rPr>
        <w:t>每份行业季报</w:t>
      </w:r>
      <w:r w:rsidRPr="008A113B">
        <w:rPr>
          <w:rFonts w:ascii="微软雅黑" w:eastAsia="微软雅黑" w:hAnsi="微软雅黑"/>
          <w:sz w:val="21"/>
          <w:szCs w:val="21"/>
        </w:rPr>
        <w:t>2万字左右，通常在每个季度结束后的50天内完成并上网发布，每个行业年更新报告数量为4份。</w:t>
      </w:r>
    </w:p>
    <w:p w14:paraId="64D2FED5" w14:textId="7F83F883" w:rsidR="00C76364" w:rsidRDefault="00C76364" w:rsidP="008A113B">
      <w:pPr>
        <w:pStyle w:val="afb"/>
        <w:spacing w:beforeLines="50" w:before="163" w:beforeAutospacing="0" w:after="0" w:afterAutospacing="0" w:line="400" w:lineRule="exact"/>
        <w:ind w:firstLineChars="200" w:firstLine="420"/>
        <w:rPr>
          <w:rFonts w:ascii="微软雅黑" w:eastAsia="微软雅黑" w:hAnsi="微软雅黑"/>
          <w:sz w:val="21"/>
          <w:szCs w:val="21"/>
        </w:rPr>
      </w:pPr>
      <w:r w:rsidRPr="008A113B">
        <w:rPr>
          <w:rFonts w:ascii="微软雅黑" w:eastAsia="微软雅黑" w:hAnsi="微软雅黑" w:hint="eastAsia"/>
          <w:sz w:val="21"/>
          <w:szCs w:val="21"/>
        </w:rPr>
        <w:t>国研网系列</w:t>
      </w:r>
      <w:r w:rsidRPr="00C26BAC">
        <w:rPr>
          <w:rFonts w:ascii="微软雅黑" w:eastAsia="微软雅黑" w:hAnsi="微软雅黑" w:hint="eastAsia"/>
          <w:b/>
          <w:color w:val="0070C0"/>
          <w:sz w:val="21"/>
          <w:szCs w:val="21"/>
        </w:rPr>
        <w:t>“年度报告”</w:t>
      </w:r>
      <w:r w:rsidRPr="008A113B">
        <w:rPr>
          <w:rFonts w:ascii="微软雅黑" w:eastAsia="微软雅黑" w:hAnsi="微软雅黑" w:hint="eastAsia"/>
          <w:sz w:val="21"/>
          <w:szCs w:val="21"/>
        </w:rPr>
        <w:t>主要从金融、行业总体发展和政策变迁角度，重点把握金融、行业发展现状和发展趋势；试图从全球化的视角、国内外市场相互联系、相互影响</w:t>
      </w:r>
      <w:r w:rsidRPr="008A113B">
        <w:rPr>
          <w:rFonts w:ascii="微软雅黑" w:eastAsia="微软雅黑" w:hAnsi="微软雅黑" w:hint="eastAsia"/>
          <w:sz w:val="21"/>
          <w:szCs w:val="21"/>
        </w:rPr>
        <w:lastRenderedPageBreak/>
        <w:t>等方面，对金融、行业的总体运行态势进行全方位分析，对金融、行业发展中出现的热点或重点问题尤其是政策走势及时进行深入的研究，并力求预测金融、行业中短期发展趋势，以期能够为政府部门、企事业单位、机构投资者、科研院所等相关机构提供研究和决策参考。国研网目前已推出</w:t>
      </w:r>
      <w:r w:rsidRPr="008A113B">
        <w:rPr>
          <w:rFonts w:ascii="微软雅黑" w:eastAsia="微软雅黑" w:hAnsi="微软雅黑"/>
          <w:sz w:val="21"/>
          <w:szCs w:val="21"/>
        </w:rPr>
        <w:t>56种</w:t>
      </w:r>
      <w:r w:rsidRPr="008A113B">
        <w:rPr>
          <w:rFonts w:ascii="微软雅黑" w:eastAsia="微软雅黑" w:hAnsi="微软雅黑" w:hint="eastAsia"/>
          <w:sz w:val="21"/>
          <w:szCs w:val="21"/>
        </w:rPr>
        <w:t>年报产品，其中包括</w:t>
      </w:r>
      <w:r w:rsidRPr="008A113B">
        <w:rPr>
          <w:rFonts w:ascii="微软雅黑" w:eastAsia="微软雅黑" w:hAnsi="微软雅黑"/>
          <w:sz w:val="21"/>
          <w:szCs w:val="21"/>
        </w:rPr>
        <w:t>10</w:t>
      </w:r>
      <w:r w:rsidRPr="008A113B">
        <w:rPr>
          <w:rFonts w:ascii="微软雅黑" w:eastAsia="微软雅黑" w:hAnsi="微软雅黑" w:hint="eastAsia"/>
          <w:sz w:val="21"/>
          <w:szCs w:val="21"/>
        </w:rPr>
        <w:t>种金融年报和</w:t>
      </w:r>
      <w:r w:rsidRPr="008A113B">
        <w:rPr>
          <w:rFonts w:ascii="微软雅黑" w:eastAsia="微软雅黑" w:hAnsi="微软雅黑"/>
          <w:sz w:val="21"/>
          <w:szCs w:val="21"/>
        </w:rPr>
        <w:t>46</w:t>
      </w:r>
      <w:r w:rsidRPr="008A113B">
        <w:rPr>
          <w:rFonts w:ascii="微软雅黑" w:eastAsia="微软雅黑" w:hAnsi="微软雅黑" w:hint="eastAsia"/>
          <w:sz w:val="21"/>
          <w:szCs w:val="21"/>
        </w:rPr>
        <w:t>种行业年报。金融年报依据细分领域不同，</w:t>
      </w:r>
      <w:r>
        <w:rPr>
          <w:rFonts w:ascii="微软雅黑" w:eastAsia="微软雅黑" w:hAnsi="微软雅黑" w:hint="eastAsia"/>
          <w:sz w:val="21"/>
          <w:szCs w:val="21"/>
        </w:rPr>
        <w:t>每份</w:t>
      </w:r>
      <w:r w:rsidRPr="008A113B">
        <w:rPr>
          <w:rFonts w:ascii="微软雅黑" w:eastAsia="微软雅黑" w:hAnsi="微软雅黑" w:hint="eastAsia"/>
          <w:sz w:val="21"/>
          <w:szCs w:val="21"/>
        </w:rPr>
        <w:t>约为</w:t>
      </w:r>
      <w:r w:rsidRPr="008A113B">
        <w:rPr>
          <w:rFonts w:ascii="微软雅黑" w:eastAsia="微软雅黑" w:hAnsi="微软雅黑"/>
          <w:sz w:val="21"/>
          <w:szCs w:val="21"/>
        </w:rPr>
        <w:t>2-5</w:t>
      </w:r>
      <w:r w:rsidRPr="008A113B">
        <w:rPr>
          <w:rFonts w:ascii="微软雅黑" w:eastAsia="微软雅黑" w:hAnsi="微软雅黑" w:hint="eastAsia"/>
          <w:sz w:val="21"/>
          <w:szCs w:val="21"/>
        </w:rPr>
        <w:t>万字</w:t>
      </w:r>
      <w:r>
        <w:rPr>
          <w:rFonts w:ascii="微软雅黑" w:eastAsia="微软雅黑" w:hAnsi="微软雅黑" w:hint="eastAsia"/>
          <w:sz w:val="21"/>
          <w:szCs w:val="21"/>
        </w:rPr>
        <w:t>，</w:t>
      </w:r>
      <w:r w:rsidRPr="008A113B">
        <w:rPr>
          <w:rFonts w:ascii="微软雅黑" w:eastAsia="微软雅黑" w:hAnsi="微软雅黑" w:hint="eastAsia"/>
          <w:sz w:val="21"/>
          <w:szCs w:val="21"/>
        </w:rPr>
        <w:t>每份行业年报</w:t>
      </w:r>
      <w:r w:rsidRPr="008A113B">
        <w:rPr>
          <w:rFonts w:ascii="微软雅黑" w:eastAsia="微软雅黑" w:hAnsi="微软雅黑"/>
          <w:sz w:val="21"/>
          <w:szCs w:val="21"/>
        </w:rPr>
        <w:t>5-8万字，通常在每年4月份发布上网</w:t>
      </w:r>
      <w:r w:rsidRPr="008A113B">
        <w:rPr>
          <w:rFonts w:ascii="微软雅黑" w:eastAsia="微软雅黑" w:hAnsi="微软雅黑" w:hint="eastAsia"/>
          <w:sz w:val="21"/>
          <w:szCs w:val="21"/>
        </w:rPr>
        <w:t>。</w:t>
      </w:r>
    </w:p>
    <w:p w14:paraId="4C1AC457" w14:textId="7DB2D0F4" w:rsidR="00EF1867" w:rsidRPr="00EF1867" w:rsidRDefault="00EF1867" w:rsidP="00EF1867">
      <w:pPr>
        <w:pStyle w:val="afb"/>
        <w:spacing w:beforeLines="50" w:before="163" w:beforeAutospacing="0" w:after="0" w:afterAutospacing="0" w:line="400" w:lineRule="exact"/>
        <w:ind w:firstLineChars="200" w:firstLine="420"/>
        <w:rPr>
          <w:rFonts w:ascii="微软雅黑" w:eastAsia="微软雅黑" w:hAnsi="微软雅黑"/>
          <w:sz w:val="21"/>
          <w:szCs w:val="21"/>
        </w:rPr>
      </w:pPr>
      <w:r w:rsidRPr="00EF1867">
        <w:rPr>
          <w:rFonts w:ascii="微软雅黑" w:eastAsia="微软雅黑" w:hAnsi="微软雅黑" w:hint="eastAsia"/>
          <w:sz w:val="21"/>
          <w:szCs w:val="21"/>
        </w:rPr>
        <w:t>国研网系列</w:t>
      </w:r>
      <w:r w:rsidRPr="00EF1867">
        <w:rPr>
          <w:rFonts w:ascii="微软雅黑" w:eastAsia="微软雅黑" w:hAnsi="微软雅黑" w:hint="eastAsia"/>
          <w:b/>
          <w:color w:val="0070C0"/>
          <w:sz w:val="21"/>
          <w:szCs w:val="21"/>
        </w:rPr>
        <w:t>“热点报告”</w:t>
      </w:r>
      <w:r w:rsidRPr="00EF1867">
        <w:rPr>
          <w:rFonts w:ascii="微软雅黑" w:eastAsia="微软雅黑" w:hAnsi="微软雅黑" w:hint="eastAsia"/>
          <w:sz w:val="21"/>
          <w:szCs w:val="21"/>
        </w:rPr>
        <w:t>，针对宏观经济、金融领域、重点行业发展中的热点/重点问题进行深入分析探讨，揭示变化影响，阐述独到见解，进行趋势预测、提供对策建议。目前国研网已推出33种热点报告，其中包括1种宏观经济热点分析报告</w:t>
      </w:r>
      <w:r>
        <w:rPr>
          <w:rFonts w:ascii="微软雅黑" w:eastAsia="微软雅黑" w:hAnsi="微软雅黑" w:hint="eastAsia"/>
          <w:sz w:val="21"/>
          <w:szCs w:val="21"/>
        </w:rPr>
        <w:t>，</w:t>
      </w:r>
      <w:r w:rsidRPr="00EF1867">
        <w:rPr>
          <w:rFonts w:ascii="微软雅黑" w:eastAsia="微软雅黑" w:hAnsi="微软雅黑" w:hint="eastAsia"/>
          <w:sz w:val="21"/>
          <w:szCs w:val="21"/>
        </w:rPr>
        <w:t>每月更新3-5篇</w:t>
      </w:r>
      <w:r>
        <w:rPr>
          <w:rFonts w:ascii="微软雅黑" w:eastAsia="微软雅黑" w:hAnsi="微软雅黑" w:hint="eastAsia"/>
          <w:sz w:val="21"/>
          <w:szCs w:val="21"/>
        </w:rPr>
        <w:t>；</w:t>
      </w:r>
      <w:r w:rsidRPr="00EF1867">
        <w:rPr>
          <w:rFonts w:ascii="微软雅黑" w:eastAsia="微软雅黑" w:hAnsi="微软雅黑" w:hint="eastAsia"/>
          <w:sz w:val="21"/>
          <w:szCs w:val="21"/>
        </w:rPr>
        <w:t>10种金融热点分析报告</w:t>
      </w:r>
      <w:r>
        <w:rPr>
          <w:rFonts w:ascii="微软雅黑" w:eastAsia="微软雅黑" w:hAnsi="微软雅黑" w:hint="eastAsia"/>
          <w:sz w:val="21"/>
          <w:szCs w:val="21"/>
        </w:rPr>
        <w:t>，</w:t>
      </w:r>
      <w:r w:rsidRPr="00EF1867">
        <w:rPr>
          <w:rFonts w:ascii="微软雅黑" w:eastAsia="微软雅黑" w:hAnsi="微软雅黑" w:hint="eastAsia"/>
          <w:sz w:val="21"/>
          <w:szCs w:val="21"/>
        </w:rPr>
        <w:t>每个领域每月至少更新1篇</w:t>
      </w:r>
      <w:r>
        <w:rPr>
          <w:rFonts w:ascii="微软雅黑" w:eastAsia="微软雅黑" w:hAnsi="微软雅黑" w:hint="eastAsia"/>
          <w:sz w:val="21"/>
          <w:szCs w:val="21"/>
        </w:rPr>
        <w:t>；</w:t>
      </w:r>
      <w:r w:rsidRPr="00EF1867">
        <w:rPr>
          <w:rFonts w:ascii="微软雅黑" w:eastAsia="微软雅黑" w:hAnsi="微软雅黑" w:hint="eastAsia"/>
          <w:sz w:val="21"/>
          <w:szCs w:val="21"/>
        </w:rPr>
        <w:t>22种行业热点分析报告</w:t>
      </w:r>
      <w:r>
        <w:rPr>
          <w:rFonts w:ascii="微软雅黑" w:eastAsia="微软雅黑" w:hAnsi="微软雅黑" w:hint="eastAsia"/>
          <w:sz w:val="21"/>
          <w:szCs w:val="21"/>
        </w:rPr>
        <w:t>，</w:t>
      </w:r>
      <w:r w:rsidRPr="00EF1867">
        <w:rPr>
          <w:rFonts w:ascii="微软雅黑" w:eastAsia="微软雅黑" w:hAnsi="微软雅黑" w:hint="eastAsia"/>
          <w:sz w:val="21"/>
          <w:szCs w:val="21"/>
        </w:rPr>
        <w:t>每个行业每两月至少更新1篇。</w:t>
      </w:r>
    </w:p>
    <w:p w14:paraId="29F518EF" w14:textId="7C92974D" w:rsidR="008241E5" w:rsidRPr="008A113B" w:rsidRDefault="008241E5" w:rsidP="008A113B">
      <w:pPr>
        <w:pStyle w:val="afc"/>
        <w:numPr>
          <w:ilvl w:val="1"/>
          <w:numId w:val="8"/>
        </w:numPr>
        <w:autoSpaceDE w:val="0"/>
        <w:autoSpaceDN w:val="0"/>
        <w:spacing w:beforeLines="50" w:before="163" w:afterLines="50" w:after="163" w:line="400" w:lineRule="exact"/>
        <w:ind w:left="0" w:firstLine="482"/>
        <w:rPr>
          <w:rFonts w:ascii="微软雅黑" w:eastAsia="微软雅黑" w:hAnsi="微软雅黑"/>
          <w:b/>
          <w:sz w:val="21"/>
          <w:szCs w:val="21"/>
        </w:rPr>
      </w:pPr>
      <w:r w:rsidRPr="008241E5">
        <w:rPr>
          <w:rFonts w:eastAsia="黑体" w:hint="eastAsia"/>
          <w:b/>
          <w:color w:val="0070C0"/>
        </w:rPr>
        <w:t>产品特色</w:t>
      </w:r>
    </w:p>
    <w:p w14:paraId="05977A50" w14:textId="77777777" w:rsidR="008241E5" w:rsidRPr="008A113B" w:rsidRDefault="008241E5" w:rsidP="001B3BCF">
      <w:pPr>
        <w:numPr>
          <w:ilvl w:val="0"/>
          <w:numId w:val="3"/>
        </w:numPr>
        <w:tabs>
          <w:tab w:val="clear" w:pos="720"/>
          <w:tab w:val="num" w:pos="426"/>
        </w:tabs>
        <w:spacing w:before="100" w:beforeAutospacing="1" w:after="100" w:afterAutospacing="1" w:line="400" w:lineRule="exact"/>
        <w:ind w:left="426" w:firstLine="0"/>
        <w:rPr>
          <w:rFonts w:ascii="微软雅黑" w:eastAsia="微软雅黑" w:hAnsi="微软雅黑"/>
          <w:sz w:val="21"/>
          <w:szCs w:val="21"/>
        </w:rPr>
      </w:pPr>
      <w:r w:rsidRPr="00EF1867">
        <w:rPr>
          <w:rFonts w:ascii="微软雅黑" w:eastAsia="微软雅黑" w:hAnsi="微软雅黑" w:hint="eastAsia"/>
          <w:b/>
          <w:color w:val="0070C0"/>
          <w:sz w:val="21"/>
          <w:szCs w:val="21"/>
        </w:rPr>
        <w:t>权威数据为本</w:t>
      </w:r>
      <w:r w:rsidRPr="008A113B">
        <w:rPr>
          <w:rFonts w:ascii="微软雅黑" w:eastAsia="微软雅黑" w:hAnsi="微软雅黑" w:hint="eastAsia"/>
          <w:sz w:val="21"/>
          <w:szCs w:val="21"/>
        </w:rPr>
        <w:t>：国研网系列报告平台内容依托国家统计局、国家发改委、海关总署、中国人民银行等权威部门发布的数据，以图文并茂的形式，分析宏观经济、金融和行业主要运行指标发展变化趋势，揭示宏观经济、金融和行业发展变化的规律，以及因此带来的发展风险和机遇。</w:t>
      </w:r>
    </w:p>
    <w:p w14:paraId="1F3BF0B5" w14:textId="77777777" w:rsidR="008241E5" w:rsidRPr="008A113B" w:rsidRDefault="008241E5" w:rsidP="001B3BCF">
      <w:pPr>
        <w:numPr>
          <w:ilvl w:val="0"/>
          <w:numId w:val="3"/>
        </w:numPr>
        <w:tabs>
          <w:tab w:val="clear" w:pos="720"/>
          <w:tab w:val="num" w:pos="426"/>
        </w:tabs>
        <w:spacing w:before="100" w:beforeAutospacing="1" w:after="100" w:afterAutospacing="1" w:line="400" w:lineRule="exact"/>
        <w:ind w:left="426" w:firstLine="0"/>
        <w:rPr>
          <w:rFonts w:ascii="微软雅黑" w:eastAsia="微软雅黑" w:hAnsi="微软雅黑"/>
          <w:sz w:val="21"/>
          <w:szCs w:val="21"/>
        </w:rPr>
      </w:pPr>
      <w:r w:rsidRPr="00EF1867">
        <w:rPr>
          <w:rFonts w:ascii="微软雅黑" w:eastAsia="微软雅黑" w:hAnsi="微软雅黑" w:hint="eastAsia"/>
          <w:b/>
          <w:color w:val="0070C0"/>
          <w:sz w:val="21"/>
          <w:szCs w:val="21"/>
        </w:rPr>
        <w:t>深度时效兼顾</w:t>
      </w:r>
      <w:r w:rsidRPr="00EF1867">
        <w:rPr>
          <w:rFonts w:ascii="微软雅黑" w:eastAsia="微软雅黑" w:hAnsi="微软雅黑" w:hint="eastAsia"/>
          <w:color w:val="0070C0"/>
          <w:sz w:val="21"/>
          <w:szCs w:val="21"/>
        </w:rPr>
        <w:t>：</w:t>
      </w:r>
      <w:r w:rsidRPr="008A113B">
        <w:rPr>
          <w:rFonts w:ascii="微软雅黑" w:eastAsia="微软雅黑" w:hAnsi="微软雅黑" w:hint="eastAsia"/>
          <w:sz w:val="21"/>
          <w:szCs w:val="21"/>
        </w:rPr>
        <w:t>平台内容包括周评、月报、季报、年报、热点报告多种频率多种类型的报告，周评、月报强调时效性，季报、年报、热点报告侧重深度分析，报告力求从全球化的视角、国内外市场相互联系、相互影响等方面全方位分析宏观经济、金融和行业的总体运行态势，结合国家产业政策及其调整方向，重点企业的经营与发展状况，对宏观经济、金融和行业发展中出现的热点或重点问题进行深入的研究剖析，从而推断未来中短期内宏观经济、金融和行业发展趋势和政策走向，客观评价宏观经济、金融和行业投资机会和投资风险。</w:t>
      </w:r>
    </w:p>
    <w:p w14:paraId="598E1895" w14:textId="77777777" w:rsidR="008241E5" w:rsidRPr="008A113B" w:rsidRDefault="008241E5" w:rsidP="001B3BCF">
      <w:pPr>
        <w:numPr>
          <w:ilvl w:val="0"/>
          <w:numId w:val="3"/>
        </w:numPr>
        <w:tabs>
          <w:tab w:val="clear" w:pos="720"/>
          <w:tab w:val="num" w:pos="426"/>
        </w:tabs>
        <w:spacing w:before="100" w:beforeAutospacing="1" w:after="100" w:afterAutospacing="1" w:line="400" w:lineRule="exact"/>
        <w:ind w:left="426" w:firstLine="0"/>
        <w:rPr>
          <w:rFonts w:ascii="微软雅黑" w:eastAsia="微软雅黑" w:hAnsi="微软雅黑"/>
          <w:sz w:val="21"/>
          <w:szCs w:val="21"/>
        </w:rPr>
      </w:pPr>
      <w:r w:rsidRPr="00EF1867">
        <w:rPr>
          <w:rFonts w:ascii="微软雅黑" w:eastAsia="微软雅黑" w:hAnsi="微软雅黑" w:hint="eastAsia"/>
          <w:b/>
          <w:color w:val="0070C0"/>
          <w:sz w:val="21"/>
          <w:szCs w:val="21"/>
        </w:rPr>
        <w:t>高端参考为要</w:t>
      </w:r>
      <w:r w:rsidRPr="00EF1867">
        <w:rPr>
          <w:rFonts w:ascii="微软雅黑" w:eastAsia="微软雅黑" w:hAnsi="微软雅黑" w:hint="eastAsia"/>
          <w:color w:val="0070C0"/>
          <w:sz w:val="21"/>
          <w:szCs w:val="21"/>
        </w:rPr>
        <w:t>：</w:t>
      </w:r>
      <w:r w:rsidRPr="008A113B">
        <w:rPr>
          <w:rFonts w:ascii="微软雅黑" w:eastAsia="微软雅黑" w:hAnsi="微软雅黑" w:hint="eastAsia"/>
          <w:sz w:val="21"/>
          <w:szCs w:val="21"/>
        </w:rPr>
        <w:t>平台系列报告紧紧围绕内容定位，通过对宏观经济、金融和行业政策环境、总体发展现状、运行趋势和热点</w:t>
      </w:r>
      <w:r w:rsidRPr="008A113B">
        <w:rPr>
          <w:rFonts w:ascii="微软雅黑" w:eastAsia="微软雅黑" w:hAnsi="微软雅黑"/>
          <w:sz w:val="21"/>
          <w:szCs w:val="21"/>
        </w:rPr>
        <w:t>/重点问题的深入剖析与探讨，为有关政府部门制定宏观经济政策或产业政策、为投资者和行业从业者捕捉行业投资机会和预测发展前景、为企事业单位有关部门制定发展战略、进行风险评估和投资决策提供高端参考。</w:t>
      </w:r>
    </w:p>
    <w:p w14:paraId="0700C6C8" w14:textId="7B58F0E1" w:rsidR="00E807E8" w:rsidRDefault="00E807E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sz w:val="21"/>
          <w:szCs w:val="21"/>
        </w:rPr>
        <w:br w:type="page"/>
      </w:r>
    </w:p>
    <w:p w14:paraId="43D6A85E" w14:textId="72992D48" w:rsidR="007D6275" w:rsidRPr="00423518" w:rsidRDefault="007D6275">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p>
    <w:p w14:paraId="1D060374" w14:textId="0BA765F0" w:rsidR="00F72CF6" w:rsidRPr="005D4C9F" w:rsidRDefault="00504778" w:rsidP="007D6275">
      <w:pPr>
        <w:pStyle w:val="2"/>
        <w:tabs>
          <w:tab w:val="left" w:pos="5595"/>
        </w:tabs>
        <w:spacing w:before="120" w:after="120" w:line="480" w:lineRule="atLeast"/>
        <w:rPr>
          <w:rFonts w:ascii="微软雅黑" w:eastAsia="微软雅黑" w:hAnsi="微软雅黑"/>
          <w:color w:val="0070C0"/>
          <w:sz w:val="24"/>
          <w:szCs w:val="24"/>
        </w:rPr>
      </w:pPr>
      <w:bookmarkStart w:id="10" w:name="_Toc38656656"/>
      <w:r w:rsidRPr="005D4C9F">
        <w:rPr>
          <w:rFonts w:ascii="微软雅黑" w:eastAsia="微软雅黑" w:hAnsi="微软雅黑" w:hint="eastAsia"/>
          <w:color w:val="0070C0"/>
          <w:sz w:val="24"/>
          <w:szCs w:val="24"/>
        </w:rPr>
        <w:t>3</w:t>
      </w:r>
      <w:r w:rsidR="007D6275" w:rsidRPr="005D4C9F">
        <w:rPr>
          <w:rFonts w:ascii="微软雅黑" w:eastAsia="微软雅黑" w:hAnsi="微软雅黑" w:hint="eastAsia"/>
          <w:color w:val="0070C0"/>
          <w:sz w:val="24"/>
          <w:szCs w:val="24"/>
        </w:rPr>
        <w:t>.</w:t>
      </w:r>
      <w:r w:rsidR="00DE4DA5">
        <w:rPr>
          <w:rFonts w:ascii="微软雅黑" w:eastAsia="微软雅黑" w:hAnsi="微软雅黑" w:hint="eastAsia"/>
          <w:color w:val="0070C0"/>
          <w:sz w:val="24"/>
          <w:szCs w:val="24"/>
        </w:rPr>
        <w:t xml:space="preserve">  </w:t>
      </w:r>
      <w:r w:rsidR="007D6275" w:rsidRPr="005D4C9F">
        <w:rPr>
          <w:rFonts w:ascii="微软雅黑" w:eastAsia="微软雅黑" w:hAnsi="微软雅黑" w:hint="eastAsia"/>
          <w:color w:val="0070C0"/>
          <w:sz w:val="24"/>
          <w:szCs w:val="24"/>
        </w:rPr>
        <w:t>统计数据库</w:t>
      </w:r>
      <w:bookmarkEnd w:id="10"/>
    </w:p>
    <w:p w14:paraId="0ABF42CC" w14:textId="38DF0D1B" w:rsidR="00C71DFA" w:rsidRPr="00633428" w:rsidRDefault="007E4D8D" w:rsidP="00DB4DF4">
      <w:pPr>
        <w:pStyle w:val="afb"/>
        <w:spacing w:beforeLines="50" w:before="163" w:beforeAutospacing="0" w:afterLines="50" w:after="163" w:afterAutospacing="0" w:line="400" w:lineRule="exact"/>
        <w:ind w:firstLineChars="200" w:firstLine="480"/>
        <w:rPr>
          <w:rFonts w:ascii="微软雅黑" w:eastAsia="微软雅黑" w:hAnsi="微软雅黑"/>
          <w:sz w:val="21"/>
          <w:szCs w:val="21"/>
        </w:rPr>
      </w:pPr>
      <w:r>
        <w:rPr>
          <w:noProof/>
        </w:rPr>
        <w:drawing>
          <wp:anchor distT="0" distB="0" distL="114300" distR="114300" simplePos="0" relativeHeight="251691520" behindDoc="0" locked="0" layoutInCell="1" allowOverlap="1" wp14:anchorId="21D45FE7" wp14:editId="7400C602">
            <wp:simplePos x="0" y="0"/>
            <wp:positionH relativeFrom="column">
              <wp:posOffset>2530475</wp:posOffset>
            </wp:positionH>
            <wp:positionV relativeFrom="paragraph">
              <wp:posOffset>314325</wp:posOffset>
            </wp:positionV>
            <wp:extent cx="2656205" cy="2162175"/>
            <wp:effectExtent l="0" t="0" r="0" b="9525"/>
            <wp:wrapSquare wrapText="bothSides"/>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56205" cy="2162175"/>
                    </a:xfrm>
                    <a:prstGeom prst="rect">
                      <a:avLst/>
                    </a:prstGeom>
                  </pic:spPr>
                </pic:pic>
              </a:graphicData>
            </a:graphic>
            <wp14:sizeRelH relativeFrom="page">
              <wp14:pctWidth>0</wp14:pctWidth>
            </wp14:sizeRelH>
            <wp14:sizeRelV relativeFrom="page">
              <wp14:pctHeight>0</wp14:pctHeight>
            </wp14:sizeRelV>
          </wp:anchor>
        </w:drawing>
      </w:r>
      <w:r w:rsidR="009F5D32">
        <w:rPr>
          <w:rFonts w:ascii="微软雅黑" w:eastAsia="微软雅黑" w:hAnsi="微软雅黑" w:hint="eastAsia"/>
          <w:sz w:val="21"/>
          <w:szCs w:val="21"/>
        </w:rPr>
        <w:t>“</w:t>
      </w:r>
      <w:r w:rsidR="00C71DFA" w:rsidRPr="00633428">
        <w:rPr>
          <w:rFonts w:ascii="微软雅黑" w:eastAsia="微软雅黑" w:hAnsi="微软雅黑" w:hint="eastAsia"/>
          <w:sz w:val="21"/>
          <w:szCs w:val="21"/>
        </w:rPr>
        <w:t>国研网统计数据库</w:t>
      </w:r>
      <w:r w:rsidR="009F5D32">
        <w:rPr>
          <w:rFonts w:ascii="微软雅黑" w:eastAsia="微软雅黑" w:hAnsi="微软雅黑" w:hint="eastAsia"/>
          <w:sz w:val="21"/>
          <w:szCs w:val="21"/>
        </w:rPr>
        <w:t>”</w:t>
      </w:r>
      <w:r>
        <w:rPr>
          <w:rFonts w:ascii="微软雅黑" w:eastAsia="微软雅黑" w:hAnsi="微软雅黑" w:hint="eastAsia"/>
          <w:sz w:val="21"/>
          <w:szCs w:val="21"/>
        </w:rPr>
        <w:t>（</w:t>
      </w:r>
      <w:hyperlink r:id="rId19" w:history="1">
        <w:r w:rsidRPr="0007043A">
          <w:rPr>
            <w:rStyle w:val="ab"/>
            <w:rFonts w:ascii="微软雅黑" w:eastAsia="微软雅黑" w:hAnsi="微软雅黑"/>
            <w:sz w:val="21"/>
            <w:szCs w:val="21"/>
          </w:rPr>
          <w:t>http://data.drcnet.com.cn/</w:t>
        </w:r>
      </w:hyperlink>
      <w:r>
        <w:rPr>
          <w:rFonts w:ascii="微软雅黑" w:eastAsia="微软雅黑" w:hAnsi="微软雅黑" w:hint="eastAsia"/>
          <w:sz w:val="21"/>
          <w:szCs w:val="21"/>
        </w:rPr>
        <w:t>）</w:t>
      </w:r>
      <w:r w:rsidR="00C71DFA" w:rsidRPr="00633428">
        <w:rPr>
          <w:rFonts w:ascii="微软雅黑" w:eastAsia="微软雅黑" w:hAnsi="微软雅黑" w:hint="eastAsia"/>
          <w:sz w:val="21"/>
          <w:szCs w:val="21"/>
        </w:rPr>
        <w:t>是国研网依托自身资源、技术、专业优势，广泛采集国内外政府、权威机构发布的各类经济和社会发展统计数据，通过专业化加工处理，按照科学的指标统计结构体系组织而成的大型数据库集群，是国内最为全面、系统、科学、权威的统计数据库之一，也是投资、决策和学术研究的有力助手。</w:t>
      </w:r>
    </w:p>
    <w:p w14:paraId="667254CA" w14:textId="77777777" w:rsidR="00C71DFA" w:rsidRPr="00504778" w:rsidRDefault="00C71DFA" w:rsidP="000D6B18">
      <w:pPr>
        <w:pStyle w:val="afc"/>
        <w:numPr>
          <w:ilvl w:val="1"/>
          <w:numId w:val="8"/>
        </w:numPr>
        <w:autoSpaceDE w:val="0"/>
        <w:autoSpaceDN w:val="0"/>
        <w:spacing w:beforeLines="100" w:before="326" w:afterLines="100" w:after="326"/>
        <w:ind w:firstLineChars="0" w:hanging="556"/>
        <w:rPr>
          <w:rFonts w:eastAsia="黑体"/>
          <w:b/>
          <w:color w:val="0070C0"/>
        </w:rPr>
      </w:pPr>
      <w:r w:rsidRPr="00504778">
        <w:rPr>
          <w:rFonts w:eastAsia="黑体" w:hint="eastAsia"/>
          <w:b/>
          <w:color w:val="0070C0"/>
        </w:rPr>
        <w:t>产品特色</w:t>
      </w:r>
    </w:p>
    <w:p w14:paraId="4B2BAA90" w14:textId="77777777" w:rsidR="00C71DFA" w:rsidRPr="00BE5500" w:rsidRDefault="00C71DFA" w:rsidP="00072438">
      <w:pPr>
        <w:numPr>
          <w:ilvl w:val="0"/>
          <w:numId w:val="3"/>
        </w:numPr>
        <w:spacing w:before="100" w:beforeAutospacing="1" w:after="100" w:afterAutospacing="1" w:line="400" w:lineRule="exact"/>
        <w:rPr>
          <w:rFonts w:ascii="微软雅黑" w:eastAsia="微软雅黑" w:hAnsi="微软雅黑"/>
          <w:sz w:val="21"/>
          <w:szCs w:val="21"/>
        </w:rPr>
      </w:pPr>
      <w:r w:rsidRPr="00BE5500">
        <w:rPr>
          <w:rFonts w:ascii="微软雅黑" w:eastAsia="微软雅黑" w:hAnsi="微软雅黑" w:hint="eastAsia"/>
          <w:b/>
          <w:sz w:val="21"/>
          <w:szCs w:val="21"/>
        </w:rPr>
        <w:t>全面</w:t>
      </w:r>
      <w:r w:rsidRPr="00BE5500">
        <w:rPr>
          <w:rFonts w:ascii="微软雅黑" w:eastAsia="微软雅黑" w:hAnsi="微软雅黑" w:hint="eastAsia"/>
          <w:sz w:val="21"/>
          <w:szCs w:val="21"/>
        </w:rPr>
        <w:t xml:space="preserve">：数据内容丰富全面，涵盖国民经济的各个方面； </w:t>
      </w:r>
    </w:p>
    <w:p w14:paraId="653B46B4" w14:textId="77777777" w:rsidR="00C71DFA" w:rsidRPr="00BE5500" w:rsidRDefault="00C71DFA" w:rsidP="00072438">
      <w:pPr>
        <w:numPr>
          <w:ilvl w:val="0"/>
          <w:numId w:val="3"/>
        </w:numPr>
        <w:spacing w:before="100" w:beforeAutospacing="1" w:after="100" w:afterAutospacing="1" w:line="400" w:lineRule="exact"/>
        <w:rPr>
          <w:rFonts w:ascii="微软雅黑" w:eastAsia="微软雅黑" w:hAnsi="微软雅黑"/>
          <w:sz w:val="21"/>
          <w:szCs w:val="21"/>
        </w:rPr>
      </w:pPr>
      <w:r w:rsidRPr="00BE5500">
        <w:rPr>
          <w:rFonts w:ascii="微软雅黑" w:eastAsia="微软雅黑" w:hAnsi="微软雅黑" w:hint="eastAsia"/>
          <w:b/>
          <w:sz w:val="21"/>
          <w:szCs w:val="21"/>
        </w:rPr>
        <w:t>权威</w:t>
      </w:r>
      <w:r w:rsidRPr="00BE5500">
        <w:rPr>
          <w:rFonts w:ascii="微软雅黑" w:eastAsia="微软雅黑" w:hAnsi="微软雅黑" w:hint="eastAsia"/>
          <w:sz w:val="21"/>
          <w:szCs w:val="21"/>
        </w:rPr>
        <w:t xml:space="preserve">：所有数据均源自于国家权威统计部门提供的信息资料； </w:t>
      </w:r>
    </w:p>
    <w:p w14:paraId="2E1452EA" w14:textId="77777777" w:rsidR="00C71DFA" w:rsidRPr="00BE5500" w:rsidRDefault="00C71DFA" w:rsidP="00072438">
      <w:pPr>
        <w:numPr>
          <w:ilvl w:val="0"/>
          <w:numId w:val="3"/>
        </w:numPr>
        <w:spacing w:before="100" w:beforeAutospacing="1" w:after="100" w:afterAutospacing="1" w:line="400" w:lineRule="exact"/>
        <w:rPr>
          <w:rFonts w:ascii="微软雅黑" w:eastAsia="微软雅黑" w:hAnsi="微软雅黑"/>
          <w:sz w:val="21"/>
          <w:szCs w:val="21"/>
        </w:rPr>
      </w:pPr>
      <w:r w:rsidRPr="00BE5500">
        <w:rPr>
          <w:rFonts w:ascii="微软雅黑" w:eastAsia="微软雅黑" w:hAnsi="微软雅黑" w:hint="eastAsia"/>
          <w:b/>
          <w:sz w:val="21"/>
          <w:szCs w:val="21"/>
        </w:rPr>
        <w:t>实用</w:t>
      </w:r>
      <w:r w:rsidRPr="00BE5500">
        <w:rPr>
          <w:rFonts w:ascii="微软雅黑" w:eastAsia="微软雅黑" w:hAnsi="微软雅黑" w:hint="eastAsia"/>
          <w:sz w:val="21"/>
          <w:szCs w:val="21"/>
        </w:rPr>
        <w:t xml:space="preserve">：数据库指标体系的设计遵循分析研究的逻辑推衍，科学实用； </w:t>
      </w:r>
    </w:p>
    <w:p w14:paraId="5CBDA795" w14:textId="77777777" w:rsidR="00C71DFA" w:rsidRPr="00BE5500" w:rsidRDefault="00C71DFA" w:rsidP="00072438">
      <w:pPr>
        <w:numPr>
          <w:ilvl w:val="0"/>
          <w:numId w:val="3"/>
        </w:numPr>
        <w:spacing w:before="100" w:beforeAutospacing="1" w:after="100" w:afterAutospacing="1" w:line="400" w:lineRule="exact"/>
        <w:rPr>
          <w:rFonts w:ascii="微软雅黑" w:eastAsia="微软雅黑" w:hAnsi="微软雅黑"/>
          <w:sz w:val="21"/>
          <w:szCs w:val="21"/>
        </w:rPr>
      </w:pPr>
      <w:r w:rsidRPr="00BE5500">
        <w:rPr>
          <w:rFonts w:ascii="微软雅黑" w:eastAsia="微软雅黑" w:hAnsi="微软雅黑" w:hint="eastAsia"/>
          <w:b/>
          <w:sz w:val="21"/>
          <w:szCs w:val="21"/>
        </w:rPr>
        <w:t>准确</w:t>
      </w:r>
      <w:r w:rsidRPr="00BE5500">
        <w:rPr>
          <w:rFonts w:ascii="微软雅黑" w:eastAsia="微软雅黑" w:hAnsi="微软雅黑" w:hint="eastAsia"/>
          <w:sz w:val="21"/>
          <w:szCs w:val="21"/>
        </w:rPr>
        <w:t xml:space="preserve">：数据的校验实行严格的三级审查制度，确保统计数据准确无误； </w:t>
      </w:r>
    </w:p>
    <w:p w14:paraId="72D2F164" w14:textId="77777777" w:rsidR="00C71DFA" w:rsidRPr="00BE5500" w:rsidRDefault="00C71DFA" w:rsidP="00072438">
      <w:pPr>
        <w:numPr>
          <w:ilvl w:val="0"/>
          <w:numId w:val="3"/>
        </w:numPr>
        <w:spacing w:before="100" w:beforeAutospacing="1" w:after="100" w:afterAutospacing="1" w:line="400" w:lineRule="exact"/>
        <w:rPr>
          <w:rFonts w:ascii="微软雅黑" w:eastAsia="微软雅黑" w:hAnsi="微软雅黑"/>
          <w:sz w:val="21"/>
          <w:szCs w:val="21"/>
        </w:rPr>
      </w:pPr>
      <w:r w:rsidRPr="00BE5500">
        <w:rPr>
          <w:rFonts w:ascii="微软雅黑" w:eastAsia="微软雅黑" w:hAnsi="微软雅黑" w:hint="eastAsia"/>
          <w:b/>
          <w:sz w:val="21"/>
          <w:szCs w:val="21"/>
        </w:rPr>
        <w:t>及时</w:t>
      </w:r>
      <w:r w:rsidRPr="00BE5500">
        <w:rPr>
          <w:rFonts w:ascii="微软雅黑" w:eastAsia="微软雅黑" w:hAnsi="微软雅黑" w:hint="eastAsia"/>
          <w:sz w:val="21"/>
          <w:szCs w:val="21"/>
        </w:rPr>
        <w:t xml:space="preserve">：月度、季度、年度数据在都在国家规定的解密时间后及时更新； </w:t>
      </w:r>
    </w:p>
    <w:p w14:paraId="2183899C" w14:textId="77777777" w:rsidR="00C71DFA" w:rsidRPr="00BE5500" w:rsidRDefault="00C71DFA" w:rsidP="00072438">
      <w:pPr>
        <w:numPr>
          <w:ilvl w:val="0"/>
          <w:numId w:val="3"/>
        </w:numPr>
        <w:spacing w:before="100" w:beforeAutospacing="1" w:after="100" w:afterAutospacing="1" w:line="400" w:lineRule="exact"/>
        <w:rPr>
          <w:rFonts w:ascii="微软雅黑" w:eastAsia="微软雅黑" w:hAnsi="微软雅黑"/>
          <w:sz w:val="21"/>
          <w:szCs w:val="21"/>
        </w:rPr>
      </w:pPr>
      <w:r w:rsidRPr="00BE5500">
        <w:rPr>
          <w:rFonts w:ascii="微软雅黑" w:eastAsia="微软雅黑" w:hAnsi="微软雅黑" w:hint="eastAsia"/>
          <w:b/>
          <w:sz w:val="21"/>
          <w:szCs w:val="21"/>
        </w:rPr>
        <w:t>系统</w:t>
      </w:r>
      <w:r w:rsidRPr="00BE5500">
        <w:rPr>
          <w:rFonts w:ascii="微软雅黑" w:eastAsia="微软雅黑" w:hAnsi="微软雅黑" w:hint="eastAsia"/>
          <w:sz w:val="21"/>
          <w:szCs w:val="21"/>
        </w:rPr>
        <w:t xml:space="preserve">：各数据库都提供经过专业化处理、长度充足的时间序列数据，系统有序； </w:t>
      </w:r>
    </w:p>
    <w:p w14:paraId="4E42D7F3" w14:textId="77777777" w:rsidR="00C71DFA" w:rsidRPr="00BE5500" w:rsidRDefault="00C71DFA" w:rsidP="00072438">
      <w:pPr>
        <w:numPr>
          <w:ilvl w:val="0"/>
          <w:numId w:val="3"/>
        </w:numPr>
        <w:spacing w:before="100" w:beforeAutospacing="1" w:after="100" w:afterAutospacing="1" w:line="400" w:lineRule="exact"/>
        <w:rPr>
          <w:rFonts w:ascii="微软雅黑" w:eastAsia="微软雅黑" w:hAnsi="微软雅黑"/>
          <w:sz w:val="21"/>
          <w:szCs w:val="21"/>
        </w:rPr>
      </w:pPr>
      <w:r w:rsidRPr="00BE5500">
        <w:rPr>
          <w:rFonts w:ascii="微软雅黑" w:eastAsia="微软雅黑" w:hAnsi="微软雅黑"/>
          <w:b/>
          <w:sz w:val="21"/>
          <w:szCs w:val="21"/>
        </w:rPr>
        <w:t>灵活</w:t>
      </w:r>
      <w:r w:rsidRPr="00BE5500">
        <w:rPr>
          <w:rFonts w:ascii="微软雅黑" w:eastAsia="微软雅黑" w:hAnsi="微软雅黑"/>
          <w:sz w:val="21"/>
          <w:szCs w:val="21"/>
        </w:rPr>
        <w:t>：提供多维检索方式，实现对数据的立体查询，并可以EXCEL格式导出下载。</w:t>
      </w:r>
    </w:p>
    <w:p w14:paraId="75635A8B" w14:textId="77777777" w:rsidR="00C71DFA" w:rsidRPr="00504778" w:rsidRDefault="00C71DFA" w:rsidP="00DB4DF4">
      <w:pPr>
        <w:pStyle w:val="afc"/>
        <w:numPr>
          <w:ilvl w:val="1"/>
          <w:numId w:val="8"/>
        </w:numPr>
        <w:autoSpaceDE w:val="0"/>
        <w:autoSpaceDN w:val="0"/>
        <w:spacing w:beforeLines="100" w:before="326" w:afterLines="100" w:after="326"/>
        <w:ind w:firstLineChars="0" w:hanging="556"/>
        <w:rPr>
          <w:rFonts w:eastAsia="黑体"/>
          <w:b/>
          <w:color w:val="0070C0"/>
        </w:rPr>
      </w:pPr>
      <w:r w:rsidRPr="00504778">
        <w:rPr>
          <w:rFonts w:eastAsia="黑体" w:hint="eastAsia"/>
          <w:b/>
          <w:color w:val="0070C0"/>
        </w:rPr>
        <w:t>产品结构</w:t>
      </w:r>
    </w:p>
    <w:p w14:paraId="7F957B75" w14:textId="19CD28A9" w:rsidR="00C71DFA" w:rsidRPr="00633428" w:rsidRDefault="001E754E" w:rsidP="000D6B1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w:t>
      </w:r>
      <w:r>
        <w:rPr>
          <w:rFonts w:ascii="微软雅黑" w:eastAsia="微软雅黑" w:hAnsi="微软雅黑" w:hint="eastAsia"/>
          <w:color w:val="0070C0"/>
          <w:sz w:val="21"/>
          <w:szCs w:val="21"/>
        </w:rPr>
        <w:t>国研网统计数据库</w:t>
      </w:r>
      <w:r>
        <w:rPr>
          <w:rFonts w:ascii="微软雅黑" w:eastAsia="微软雅黑" w:hAnsi="微软雅黑" w:hint="eastAsia"/>
          <w:sz w:val="21"/>
          <w:szCs w:val="21"/>
        </w:rPr>
        <w:t>”由</w:t>
      </w:r>
      <w:r>
        <w:rPr>
          <w:rFonts w:ascii="微软雅黑" w:eastAsia="微软雅黑" w:hAnsi="微软雅黑" w:hint="eastAsia"/>
          <w:color w:val="0070C0"/>
          <w:sz w:val="21"/>
          <w:szCs w:val="21"/>
        </w:rPr>
        <w:t>宏观经济数据库、区域经济数据库、重点行业数据库、世界经济数据库</w:t>
      </w:r>
      <w:r>
        <w:rPr>
          <w:rFonts w:ascii="微软雅黑" w:eastAsia="微软雅黑" w:hAnsi="微软雅黑" w:hint="eastAsia"/>
          <w:sz w:val="21"/>
          <w:szCs w:val="21"/>
        </w:rPr>
        <w:t>四大系列组成</w:t>
      </w:r>
      <w:r w:rsidR="00C71DFA" w:rsidRPr="00633428">
        <w:rPr>
          <w:rFonts w:ascii="微软雅黑" w:eastAsia="微软雅黑" w:hAnsi="微软雅黑" w:hint="eastAsia"/>
          <w:sz w:val="21"/>
          <w:szCs w:val="21"/>
        </w:rPr>
        <w:t>，内容涵盖：宏观经济、</w:t>
      </w:r>
      <w:r w:rsidR="005D60B6">
        <w:rPr>
          <w:rFonts w:ascii="微软雅黑" w:eastAsia="微软雅黑" w:hAnsi="微软雅黑" w:hint="eastAsia"/>
          <w:sz w:val="21"/>
          <w:szCs w:val="21"/>
        </w:rPr>
        <w:t>国民经济核算、</w:t>
      </w:r>
      <w:r w:rsidR="00C71DFA" w:rsidRPr="00633428">
        <w:rPr>
          <w:rFonts w:ascii="微软雅黑" w:eastAsia="微软雅黑" w:hAnsi="微软雅黑" w:hint="eastAsia"/>
          <w:sz w:val="21"/>
          <w:szCs w:val="21"/>
        </w:rPr>
        <w:t>工业经济、产品产量、区域经济、重点行业、</w:t>
      </w:r>
      <w:r w:rsidR="005D60B6">
        <w:rPr>
          <w:rFonts w:ascii="微软雅黑" w:eastAsia="微软雅黑" w:hAnsi="微软雅黑" w:hint="eastAsia"/>
          <w:sz w:val="21"/>
          <w:szCs w:val="21"/>
        </w:rPr>
        <w:t>对外贸易、</w:t>
      </w:r>
      <w:r w:rsidR="00C71DFA" w:rsidRPr="00633428">
        <w:rPr>
          <w:rFonts w:ascii="微软雅黑" w:eastAsia="微软雅黑" w:hAnsi="微软雅黑" w:hint="eastAsia"/>
          <w:sz w:val="21"/>
          <w:szCs w:val="21"/>
        </w:rPr>
        <w:t>人口就业、居民生活、价格统计、教育统计、资源环境、金融统计、固定资产、财政税收、国有资产、世界经济等各个领域。</w:t>
      </w:r>
    </w:p>
    <w:p w14:paraId="24AE262D" w14:textId="77777777" w:rsidR="00C71DFA" w:rsidRDefault="00C71DFA" w:rsidP="00E807E8"/>
    <w:p w14:paraId="47FB4AC3" w14:textId="77777777" w:rsidR="00633428" w:rsidRDefault="00633428" w:rsidP="00E807E8"/>
    <w:p w14:paraId="0E700072" w14:textId="77777777" w:rsidR="00633428" w:rsidRDefault="00633428" w:rsidP="00E807E8"/>
    <w:p w14:paraId="79CDD493" w14:textId="77777777" w:rsidR="007458AE" w:rsidRDefault="007458AE" w:rsidP="00E807E8"/>
    <w:p w14:paraId="68611053" w14:textId="77777777" w:rsidR="007458AE" w:rsidRDefault="007458AE" w:rsidP="00E807E8"/>
    <w:p w14:paraId="6EBC22FB" w14:textId="77777777" w:rsidR="00C71DFA" w:rsidRDefault="00C71DFA" w:rsidP="00E807E8"/>
    <w:p w14:paraId="4296E76D" w14:textId="77777777" w:rsidR="00C71DFA" w:rsidRDefault="00C71DFA" w:rsidP="00E807E8"/>
    <w:p w14:paraId="23C28A55" w14:textId="1F4B2761" w:rsidR="00E807E8" w:rsidRPr="00E807E8" w:rsidRDefault="001C0AC6" w:rsidP="00E807E8">
      <w:r>
        <w:rPr>
          <w:noProof/>
        </w:rPr>
        <mc:AlternateContent>
          <mc:Choice Requires="wpg">
            <w:drawing>
              <wp:anchor distT="0" distB="0" distL="114300" distR="114300" simplePos="0" relativeHeight="251672064" behindDoc="0" locked="0" layoutInCell="1" allowOverlap="1" wp14:anchorId="7A53B969" wp14:editId="7F349528">
                <wp:simplePos x="0" y="0"/>
                <wp:positionH relativeFrom="column">
                  <wp:posOffset>263525</wp:posOffset>
                </wp:positionH>
                <wp:positionV relativeFrom="paragraph">
                  <wp:posOffset>28575</wp:posOffset>
                </wp:positionV>
                <wp:extent cx="4738370" cy="8252460"/>
                <wp:effectExtent l="19050" t="9525" r="14605" b="15240"/>
                <wp:wrapNone/>
                <wp:docPr id="11293" name="组合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8370" cy="8252460"/>
                          <a:chOff x="0" y="0"/>
                          <a:chExt cx="47383" cy="82524"/>
                        </a:xfrm>
                      </wpg:grpSpPr>
                      <wpg:grpSp>
                        <wpg:cNvPr id="11295" name="组合 221"/>
                        <wpg:cNvGrpSpPr>
                          <a:grpSpLocks/>
                        </wpg:cNvGrpSpPr>
                        <wpg:grpSpPr bwMode="auto">
                          <a:xfrm>
                            <a:off x="0" y="24479"/>
                            <a:ext cx="47288" cy="9671"/>
                            <a:chOff x="0" y="0"/>
                            <a:chExt cx="47288" cy="9671"/>
                          </a:xfrm>
                        </wpg:grpSpPr>
                        <wps:wsp>
                          <wps:cNvPr id="11296" name="AutoShape 284"/>
                          <wps:cNvSpPr>
                            <a:spLocks noChangeArrowheads="1"/>
                          </wps:cNvSpPr>
                          <wps:spPr bwMode="auto">
                            <a:xfrm>
                              <a:off x="0" y="1809"/>
                              <a:ext cx="13303" cy="3950"/>
                            </a:xfrm>
                            <a:prstGeom prst="roundRect">
                              <a:avLst>
                                <a:gd name="adj" fmla="val 16667"/>
                              </a:avLst>
                            </a:prstGeom>
                            <a:solidFill>
                              <a:schemeClr val="accent2">
                                <a:lumMod val="100000"/>
                                <a:lumOff val="0"/>
                              </a:schemeClr>
                            </a:solidFill>
                            <a:ln w="38100">
                              <a:solidFill>
                                <a:srgbClr val="BCE1C0"/>
                              </a:solidFill>
                              <a:round/>
                              <a:headEnd/>
                              <a:tailEnd/>
                            </a:ln>
                            <a:effectLst>
                              <a:outerShdw dist="28398" dir="3806097" algn="ctr" rotWithShape="0">
                                <a:schemeClr val="accent2">
                                  <a:lumMod val="50000"/>
                                  <a:lumOff val="0"/>
                                  <a:alpha val="50000"/>
                                </a:schemeClr>
                              </a:outerShdw>
                            </a:effectLst>
                          </wps:spPr>
                          <wps:txbx>
                            <w:txbxContent>
                              <w:p w14:paraId="69965EC8"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区域经济数据库</w:t>
                                </w:r>
                              </w:p>
                            </w:txbxContent>
                          </wps:txbx>
                          <wps:bodyPr rot="0" vert="horz" wrap="square" lIns="91440" tIns="45720" rIns="91440" bIns="45720" anchor="t" anchorCtr="0" upright="1">
                            <a:noAutofit/>
                          </wps:bodyPr>
                        </wps:wsp>
                        <wps:wsp>
                          <wps:cNvPr id="11297" name="AutoShape 285"/>
                          <wps:cNvSpPr>
                            <a:spLocks noChangeArrowheads="1"/>
                          </wps:cNvSpPr>
                          <wps:spPr bwMode="auto">
                            <a:xfrm>
                              <a:off x="14382" y="2381"/>
                              <a:ext cx="3906" cy="2978"/>
                            </a:xfrm>
                            <a:prstGeom prst="stripedRightArrow">
                              <a:avLst>
                                <a:gd name="adj1" fmla="val 50000"/>
                                <a:gd name="adj2" fmla="val 32790"/>
                              </a:avLst>
                            </a:prstGeom>
                            <a:solidFill>
                              <a:schemeClr val="accent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8" name="AutoShape 286"/>
                          <wps:cNvSpPr>
                            <a:spLocks noChangeArrowheads="1"/>
                          </wps:cNvSpPr>
                          <wps:spPr bwMode="auto">
                            <a:xfrm>
                              <a:off x="20574" y="571"/>
                              <a:ext cx="24466" cy="2629"/>
                            </a:xfrm>
                            <a:prstGeom prst="roundRect">
                              <a:avLst>
                                <a:gd name="adj" fmla="val 16667"/>
                              </a:avLst>
                            </a:prstGeom>
                            <a:solidFill>
                              <a:schemeClr val="accent3">
                                <a:lumMod val="75000"/>
                                <a:lumOff val="0"/>
                              </a:schemeClr>
                            </a:solidFill>
                            <a:ln w="9525">
                              <a:solidFill>
                                <a:schemeClr val="accent2">
                                  <a:lumMod val="60000"/>
                                  <a:lumOff val="40000"/>
                                </a:schemeClr>
                              </a:solidFill>
                              <a:round/>
                              <a:headEnd/>
                              <a:tailEnd/>
                            </a:ln>
                          </wps:spPr>
                          <wps:txbx>
                            <w:txbxContent>
                              <w:p w14:paraId="66775672"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省级经济统计数据库</w:t>
                                </w:r>
                              </w:p>
                            </w:txbxContent>
                          </wps:txbx>
                          <wps:bodyPr rot="0" vert="horz" wrap="square" lIns="91440" tIns="45720" rIns="91440" bIns="45720" anchor="t" anchorCtr="0" upright="1">
                            <a:noAutofit/>
                          </wps:bodyPr>
                        </wps:wsp>
                        <wps:wsp>
                          <wps:cNvPr id="11299" name="Rectangle 287"/>
                          <wps:cNvSpPr>
                            <a:spLocks noChangeArrowheads="1"/>
                          </wps:cNvSpPr>
                          <wps:spPr bwMode="auto">
                            <a:xfrm>
                              <a:off x="19050" y="0"/>
                              <a:ext cx="28238" cy="9671"/>
                            </a:xfrm>
                            <a:prstGeom prst="rect">
                              <a:avLst/>
                            </a:prstGeom>
                            <a:noFill/>
                            <a:ln w="19050">
                              <a:solidFill>
                                <a:schemeClr val="accent2">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0" name="AutoShape 288"/>
                          <wps:cNvSpPr>
                            <a:spLocks noChangeArrowheads="1"/>
                          </wps:cNvSpPr>
                          <wps:spPr bwMode="auto">
                            <a:xfrm>
                              <a:off x="20574" y="3714"/>
                              <a:ext cx="24466" cy="2629"/>
                            </a:xfrm>
                            <a:prstGeom prst="roundRect">
                              <a:avLst>
                                <a:gd name="adj" fmla="val 16667"/>
                              </a:avLst>
                            </a:prstGeom>
                            <a:solidFill>
                              <a:schemeClr val="accent3">
                                <a:lumMod val="75000"/>
                                <a:lumOff val="0"/>
                              </a:schemeClr>
                            </a:solidFill>
                            <a:ln w="9525">
                              <a:solidFill>
                                <a:schemeClr val="accent2">
                                  <a:lumMod val="60000"/>
                                  <a:lumOff val="40000"/>
                                </a:schemeClr>
                              </a:solidFill>
                              <a:round/>
                              <a:headEnd/>
                              <a:tailEnd/>
                            </a:ln>
                          </wps:spPr>
                          <wps:txbx>
                            <w:txbxContent>
                              <w:p w14:paraId="228C1B27"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市级经济统计数据库</w:t>
                                </w:r>
                              </w:p>
                            </w:txbxContent>
                          </wps:txbx>
                          <wps:bodyPr rot="0" vert="horz" wrap="square" lIns="91440" tIns="45720" rIns="91440" bIns="45720" anchor="t" anchorCtr="0" upright="1">
                            <a:noAutofit/>
                          </wps:bodyPr>
                        </wps:wsp>
                        <wps:wsp>
                          <wps:cNvPr id="11301" name="AutoShape 289"/>
                          <wps:cNvSpPr>
                            <a:spLocks noChangeArrowheads="1"/>
                          </wps:cNvSpPr>
                          <wps:spPr bwMode="auto">
                            <a:xfrm>
                              <a:off x="20574" y="6572"/>
                              <a:ext cx="24466" cy="2629"/>
                            </a:xfrm>
                            <a:prstGeom prst="roundRect">
                              <a:avLst>
                                <a:gd name="adj" fmla="val 16667"/>
                              </a:avLst>
                            </a:prstGeom>
                            <a:solidFill>
                              <a:schemeClr val="accent3">
                                <a:lumMod val="75000"/>
                                <a:lumOff val="0"/>
                              </a:schemeClr>
                            </a:solidFill>
                            <a:ln w="9525">
                              <a:solidFill>
                                <a:schemeClr val="accent2">
                                  <a:lumMod val="60000"/>
                                  <a:lumOff val="40000"/>
                                </a:schemeClr>
                              </a:solidFill>
                              <a:round/>
                              <a:headEnd/>
                              <a:tailEnd/>
                            </a:ln>
                          </wps:spPr>
                          <wps:txbx>
                            <w:txbxContent>
                              <w:p w14:paraId="69513CA2"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县级经济统计数据库</w:t>
                                </w:r>
                              </w:p>
                            </w:txbxContent>
                          </wps:txbx>
                          <wps:bodyPr rot="0" vert="horz" wrap="square" lIns="91440" tIns="45720" rIns="91440" bIns="45720" anchor="t" anchorCtr="0" upright="1">
                            <a:noAutofit/>
                          </wps:bodyPr>
                        </wps:wsp>
                      </wpg:grpSp>
                      <wpg:grpSp>
                        <wpg:cNvPr id="11302" name="组合 245"/>
                        <wpg:cNvGrpSpPr>
                          <a:grpSpLocks/>
                        </wpg:cNvGrpSpPr>
                        <wpg:grpSpPr bwMode="auto">
                          <a:xfrm>
                            <a:off x="285" y="75819"/>
                            <a:ext cx="47098" cy="6705"/>
                            <a:chOff x="0" y="0"/>
                            <a:chExt cx="47097" cy="6705"/>
                          </a:xfrm>
                        </wpg:grpSpPr>
                        <wps:wsp>
                          <wps:cNvPr id="11303" name="AutoShape 305"/>
                          <wps:cNvSpPr>
                            <a:spLocks noChangeArrowheads="1"/>
                          </wps:cNvSpPr>
                          <wps:spPr bwMode="auto">
                            <a:xfrm>
                              <a:off x="20383" y="635"/>
                              <a:ext cx="11055" cy="2628"/>
                            </a:xfrm>
                            <a:prstGeom prst="roundRect">
                              <a:avLst>
                                <a:gd name="adj" fmla="val 16667"/>
                              </a:avLst>
                            </a:prstGeom>
                            <a:solidFill>
                              <a:schemeClr val="accent2">
                                <a:lumMod val="60000"/>
                                <a:lumOff val="40000"/>
                              </a:schemeClr>
                            </a:solidFill>
                            <a:ln w="9525">
                              <a:solidFill>
                                <a:schemeClr val="accent2">
                                  <a:lumMod val="60000"/>
                                  <a:lumOff val="40000"/>
                                </a:schemeClr>
                              </a:solidFill>
                              <a:round/>
                              <a:headEnd/>
                              <a:tailEnd/>
                            </a:ln>
                          </wps:spPr>
                          <wps:txbx>
                            <w:txbxContent>
                              <w:p w14:paraId="6BE7AC66"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最新数据</w:t>
                                </w:r>
                              </w:p>
                            </w:txbxContent>
                          </wps:txbx>
                          <wps:bodyPr rot="0" vert="horz" wrap="square" lIns="91440" tIns="45720" rIns="91440" bIns="45720" anchor="t" anchorCtr="0" upright="1">
                            <a:noAutofit/>
                          </wps:bodyPr>
                        </wps:wsp>
                        <wps:wsp>
                          <wps:cNvPr id="11304" name="Rectangle 306"/>
                          <wps:cNvSpPr>
                            <a:spLocks noChangeArrowheads="1"/>
                          </wps:cNvSpPr>
                          <wps:spPr bwMode="auto">
                            <a:xfrm>
                              <a:off x="18859" y="0"/>
                              <a:ext cx="28238" cy="6705"/>
                            </a:xfrm>
                            <a:prstGeom prst="rect">
                              <a:avLst/>
                            </a:prstGeom>
                            <a:noFill/>
                            <a:ln w="19050">
                              <a:solidFill>
                                <a:schemeClr val="accent2">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5" name="AutoShape 307"/>
                          <wps:cNvSpPr>
                            <a:spLocks noChangeArrowheads="1"/>
                          </wps:cNvSpPr>
                          <wps:spPr bwMode="auto">
                            <a:xfrm>
                              <a:off x="20383" y="3683"/>
                              <a:ext cx="11055" cy="2628"/>
                            </a:xfrm>
                            <a:prstGeom prst="roundRect">
                              <a:avLst>
                                <a:gd name="adj" fmla="val 16667"/>
                              </a:avLst>
                            </a:prstGeom>
                            <a:solidFill>
                              <a:schemeClr val="accent2">
                                <a:lumMod val="60000"/>
                                <a:lumOff val="40000"/>
                              </a:schemeClr>
                            </a:solidFill>
                            <a:ln w="9525">
                              <a:solidFill>
                                <a:schemeClr val="accent2">
                                  <a:lumMod val="60000"/>
                                  <a:lumOff val="40000"/>
                                </a:schemeClr>
                              </a:solidFill>
                              <a:round/>
                              <a:headEnd/>
                              <a:tailEnd/>
                            </a:ln>
                          </wps:spPr>
                          <wps:txbx>
                            <w:txbxContent>
                              <w:p w14:paraId="3902012E"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企业排行榜</w:t>
                                </w:r>
                              </w:p>
                            </w:txbxContent>
                          </wps:txbx>
                          <wps:bodyPr rot="0" vert="horz" wrap="square" lIns="91440" tIns="45720" rIns="91440" bIns="45720" anchor="t" anchorCtr="0" upright="1">
                            <a:noAutofit/>
                          </wps:bodyPr>
                        </wps:wsp>
                        <wps:wsp>
                          <wps:cNvPr id="11306" name="AutoShape 309"/>
                          <wps:cNvSpPr>
                            <a:spLocks noChangeArrowheads="1"/>
                          </wps:cNvSpPr>
                          <wps:spPr bwMode="auto">
                            <a:xfrm>
                              <a:off x="33464" y="635"/>
                              <a:ext cx="11055" cy="2628"/>
                            </a:xfrm>
                            <a:prstGeom prst="roundRect">
                              <a:avLst>
                                <a:gd name="adj" fmla="val 16667"/>
                              </a:avLst>
                            </a:prstGeom>
                            <a:solidFill>
                              <a:schemeClr val="accent2">
                                <a:lumMod val="60000"/>
                                <a:lumOff val="40000"/>
                              </a:schemeClr>
                            </a:solidFill>
                            <a:ln w="9525">
                              <a:solidFill>
                                <a:schemeClr val="accent2">
                                  <a:lumMod val="60000"/>
                                  <a:lumOff val="40000"/>
                                </a:schemeClr>
                              </a:solidFill>
                              <a:round/>
                              <a:headEnd/>
                              <a:tailEnd/>
                            </a:ln>
                          </wps:spPr>
                          <wps:txbx>
                            <w:txbxContent>
                              <w:p w14:paraId="5A3C7421"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每日财经</w:t>
                                </w:r>
                              </w:p>
                            </w:txbxContent>
                          </wps:txbx>
                          <wps:bodyPr rot="0" vert="horz" wrap="square" lIns="91440" tIns="45720" rIns="91440" bIns="45720" anchor="t" anchorCtr="0" upright="1">
                            <a:noAutofit/>
                          </wps:bodyPr>
                        </wps:wsp>
                        <wps:wsp>
                          <wps:cNvPr id="11307" name="AutoShape 310"/>
                          <wps:cNvSpPr>
                            <a:spLocks noChangeArrowheads="1"/>
                          </wps:cNvSpPr>
                          <wps:spPr bwMode="auto">
                            <a:xfrm>
                              <a:off x="0" y="825"/>
                              <a:ext cx="13303" cy="3950"/>
                            </a:xfrm>
                            <a:prstGeom prst="roundRect">
                              <a:avLst>
                                <a:gd name="adj" fmla="val 16667"/>
                              </a:avLst>
                            </a:prstGeom>
                            <a:solidFill>
                              <a:schemeClr val="accent2">
                                <a:lumMod val="100000"/>
                                <a:lumOff val="0"/>
                              </a:schemeClr>
                            </a:solidFill>
                            <a:ln w="38100">
                              <a:solidFill>
                                <a:srgbClr val="BCE1C0"/>
                              </a:solidFill>
                              <a:round/>
                              <a:headEnd/>
                              <a:tailEnd/>
                            </a:ln>
                            <a:effectLst>
                              <a:outerShdw dist="28398" dir="3806097" algn="ctr" rotWithShape="0">
                                <a:schemeClr val="accent2">
                                  <a:lumMod val="50000"/>
                                  <a:lumOff val="0"/>
                                  <a:alpha val="50000"/>
                                </a:schemeClr>
                              </a:outerShdw>
                            </a:effectLst>
                          </wps:spPr>
                          <wps:txbx>
                            <w:txbxContent>
                              <w:p w14:paraId="1CA6C0C4"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其他辅助数据库</w:t>
                                </w:r>
                              </w:p>
                            </w:txbxContent>
                          </wps:txbx>
                          <wps:bodyPr rot="0" vert="horz" wrap="square" lIns="91440" tIns="45720" rIns="91440" bIns="45720" anchor="t" anchorCtr="0" upright="1">
                            <a:noAutofit/>
                          </wps:bodyPr>
                        </wps:wsp>
                        <wps:wsp>
                          <wps:cNvPr id="11308" name="AutoShape 311"/>
                          <wps:cNvSpPr>
                            <a:spLocks noChangeArrowheads="1"/>
                          </wps:cNvSpPr>
                          <wps:spPr bwMode="auto">
                            <a:xfrm>
                              <a:off x="14414" y="1333"/>
                              <a:ext cx="3905" cy="2978"/>
                            </a:xfrm>
                            <a:prstGeom prst="stripedRightArrow">
                              <a:avLst>
                                <a:gd name="adj1" fmla="val 50000"/>
                                <a:gd name="adj2" fmla="val 32782"/>
                              </a:avLst>
                            </a:prstGeom>
                            <a:solidFill>
                              <a:schemeClr val="accent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309" name="组合 227"/>
                        <wpg:cNvGrpSpPr>
                          <a:grpSpLocks/>
                        </wpg:cNvGrpSpPr>
                        <wpg:grpSpPr bwMode="auto">
                          <a:xfrm>
                            <a:off x="857" y="0"/>
                            <a:ext cx="46463" cy="23876"/>
                            <a:chOff x="0" y="0"/>
                            <a:chExt cx="46462" cy="23876"/>
                          </a:xfrm>
                        </wpg:grpSpPr>
                        <wps:wsp>
                          <wps:cNvPr id="11310" name="AutoShape 278"/>
                          <wps:cNvSpPr>
                            <a:spLocks noChangeArrowheads="1"/>
                          </wps:cNvSpPr>
                          <wps:spPr bwMode="auto">
                            <a:xfrm>
                              <a:off x="32829" y="3556"/>
                              <a:ext cx="11055" cy="8343"/>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161828BC" w14:textId="77777777" w:rsidR="0043344B" w:rsidRDefault="0043344B" w:rsidP="009031B1">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金融统计数据库</w:t>
                                </w:r>
                              </w:p>
                              <w:p w14:paraId="37DF733D" w14:textId="77777777" w:rsidR="0043344B" w:rsidRDefault="0043344B" w:rsidP="009031B1">
                                <w:pPr>
                                  <w:spacing w:line="240" w:lineRule="exact"/>
                                  <w:jc w:val="center"/>
                                  <w:rPr>
                                    <w:rFonts w:ascii="微软雅黑" w:eastAsia="微软雅黑" w:hAnsi="微软雅黑"/>
                                    <w:color w:val="FFFFFF" w:themeColor="background1"/>
                                    <w:sz w:val="15"/>
                                    <w:szCs w:val="15"/>
                                  </w:rPr>
                                </w:pPr>
                              </w:p>
                              <w:p w14:paraId="1254B4D1" w14:textId="5E7435E8" w:rsidR="0043344B" w:rsidRDefault="0043344B" w:rsidP="009031B1">
                                <w:pPr>
                                  <w:spacing w:line="240" w:lineRule="exact"/>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综合数据</w:t>
                                </w:r>
                                <w:r w:rsidR="009C3DED">
                                  <w:rPr>
                                    <w:rFonts w:ascii="微软雅黑" w:eastAsia="微软雅黑" w:hAnsi="微软雅黑" w:hint="eastAsia"/>
                                    <w:color w:val="FFFFFF" w:themeColor="background1"/>
                                    <w:sz w:val="15"/>
                                    <w:szCs w:val="15"/>
                                  </w:rPr>
                                  <w:t xml:space="preserve"> </w:t>
                                </w:r>
                                <w:r>
                                  <w:rPr>
                                    <w:rFonts w:ascii="微软雅黑" w:eastAsia="微软雅黑" w:hAnsi="微软雅黑" w:hint="eastAsia"/>
                                    <w:color w:val="FFFFFF" w:themeColor="background1"/>
                                    <w:sz w:val="15"/>
                                    <w:szCs w:val="15"/>
                                  </w:rPr>
                                  <w:t>货币银行</w:t>
                                </w:r>
                              </w:p>
                              <w:p w14:paraId="56A97E9B" w14:textId="59303F07" w:rsidR="0043344B" w:rsidRPr="00BF0F74" w:rsidRDefault="0043344B" w:rsidP="009031B1">
                                <w:pPr>
                                  <w:spacing w:line="240" w:lineRule="exact"/>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证券期货</w:t>
                                </w:r>
                                <w:r w:rsidR="009C3DED">
                                  <w:rPr>
                                    <w:rFonts w:ascii="微软雅黑" w:eastAsia="微软雅黑" w:hAnsi="微软雅黑" w:hint="eastAsia"/>
                                    <w:color w:val="FFFFFF" w:themeColor="background1"/>
                                    <w:sz w:val="15"/>
                                    <w:szCs w:val="15"/>
                                  </w:rPr>
                                  <w:t xml:space="preserve"> </w:t>
                                </w:r>
                                <w:r>
                                  <w:rPr>
                                    <w:rFonts w:ascii="微软雅黑" w:eastAsia="微软雅黑" w:hAnsi="微软雅黑" w:hint="eastAsia"/>
                                    <w:color w:val="FFFFFF" w:themeColor="background1"/>
                                    <w:sz w:val="15"/>
                                    <w:szCs w:val="15"/>
                                  </w:rPr>
                                  <w:t>保险数据</w:t>
                                </w:r>
                              </w:p>
                            </w:txbxContent>
                          </wps:txbx>
                          <wps:bodyPr rot="0" vert="horz" wrap="square" lIns="91440" tIns="45720" rIns="91440" bIns="45720" anchor="t" anchorCtr="0" upright="1">
                            <a:noAutofit/>
                          </wps:bodyPr>
                        </wps:wsp>
                        <wps:wsp>
                          <wps:cNvPr id="11311" name="AutoShape 268"/>
                          <wps:cNvSpPr>
                            <a:spLocks noChangeArrowheads="1"/>
                          </wps:cNvSpPr>
                          <wps:spPr bwMode="auto">
                            <a:xfrm>
                              <a:off x="0" y="9271"/>
                              <a:ext cx="13303" cy="3949"/>
                            </a:xfrm>
                            <a:prstGeom prst="roundRect">
                              <a:avLst>
                                <a:gd name="adj" fmla="val 16667"/>
                              </a:avLst>
                            </a:prstGeom>
                            <a:solidFill>
                              <a:schemeClr val="accent2">
                                <a:lumMod val="100000"/>
                                <a:lumOff val="0"/>
                              </a:schemeClr>
                            </a:solidFill>
                            <a:ln w="38100">
                              <a:solidFill>
                                <a:srgbClr val="BCE1C0"/>
                              </a:solidFill>
                              <a:round/>
                              <a:headEnd/>
                              <a:tailEnd/>
                            </a:ln>
                            <a:effectLst>
                              <a:outerShdw dist="28398" dir="3806097" algn="ctr" rotWithShape="0">
                                <a:schemeClr val="accent2">
                                  <a:lumMod val="50000"/>
                                  <a:lumOff val="0"/>
                                  <a:alpha val="50000"/>
                                </a:schemeClr>
                              </a:outerShdw>
                            </a:effectLst>
                          </wps:spPr>
                          <wps:txbx>
                            <w:txbxContent>
                              <w:p w14:paraId="025968CF"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宏观专题数据库</w:t>
                                </w:r>
                              </w:p>
                            </w:txbxContent>
                          </wps:txbx>
                          <wps:bodyPr rot="0" vert="horz" wrap="square" lIns="91440" tIns="45720" rIns="91440" bIns="45720" anchor="t" anchorCtr="0" upright="1">
                            <a:noAutofit/>
                          </wps:bodyPr>
                        </wps:wsp>
                        <wps:wsp>
                          <wps:cNvPr id="11312" name="AutoShape 269"/>
                          <wps:cNvSpPr>
                            <a:spLocks noChangeArrowheads="1"/>
                          </wps:cNvSpPr>
                          <wps:spPr bwMode="auto">
                            <a:xfrm>
                              <a:off x="14351" y="9842"/>
                              <a:ext cx="3905" cy="2978"/>
                            </a:xfrm>
                            <a:prstGeom prst="stripedRightArrow">
                              <a:avLst>
                                <a:gd name="adj1" fmla="val 50000"/>
                                <a:gd name="adj2" fmla="val 32782"/>
                              </a:avLst>
                            </a:prstGeom>
                            <a:solidFill>
                              <a:schemeClr val="accent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3" name="AutoShape 270"/>
                          <wps:cNvSpPr>
                            <a:spLocks noChangeArrowheads="1"/>
                          </wps:cNvSpPr>
                          <wps:spPr bwMode="auto">
                            <a:xfrm>
                              <a:off x="19748" y="698"/>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6639E237"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宏观经济数据库</w:t>
                                </w:r>
                              </w:p>
                            </w:txbxContent>
                          </wps:txbx>
                          <wps:bodyPr rot="0" vert="horz" wrap="square" lIns="91440" tIns="45720" rIns="91440" bIns="45720" anchor="t" anchorCtr="0" upright="1">
                            <a:noAutofit/>
                          </wps:bodyPr>
                        </wps:wsp>
                        <wps:wsp>
                          <wps:cNvPr id="11314" name="Rectangle 271"/>
                          <wps:cNvSpPr>
                            <a:spLocks noChangeArrowheads="1"/>
                          </wps:cNvSpPr>
                          <wps:spPr bwMode="auto">
                            <a:xfrm>
                              <a:off x="18224" y="0"/>
                              <a:ext cx="28238" cy="23876"/>
                            </a:xfrm>
                            <a:prstGeom prst="rect">
                              <a:avLst/>
                            </a:prstGeom>
                            <a:noFill/>
                            <a:ln w="19050">
                              <a:solidFill>
                                <a:schemeClr val="accent2">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5" name="AutoShape 272"/>
                          <wps:cNvSpPr>
                            <a:spLocks noChangeArrowheads="1"/>
                          </wps:cNvSpPr>
                          <wps:spPr bwMode="auto">
                            <a:xfrm>
                              <a:off x="19748" y="3556"/>
                              <a:ext cx="11055" cy="2628"/>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31E7E750"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国民经济核算数据库</w:t>
                                </w:r>
                              </w:p>
                            </w:txbxContent>
                          </wps:txbx>
                          <wps:bodyPr rot="0" vert="horz" wrap="square" lIns="91440" tIns="45720" rIns="91440" bIns="45720" anchor="t" anchorCtr="0" upright="1">
                            <a:noAutofit/>
                          </wps:bodyPr>
                        </wps:wsp>
                        <wps:wsp>
                          <wps:cNvPr id="11316" name="AutoShape 273"/>
                          <wps:cNvSpPr>
                            <a:spLocks noChangeArrowheads="1"/>
                          </wps:cNvSpPr>
                          <wps:spPr bwMode="auto">
                            <a:xfrm>
                              <a:off x="19748" y="6413"/>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608A2D3C"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固定资产投资数据库</w:t>
                                </w:r>
                              </w:p>
                            </w:txbxContent>
                          </wps:txbx>
                          <wps:bodyPr rot="0" vert="horz" wrap="square" lIns="91440" tIns="45720" rIns="91440" bIns="45720" anchor="t" anchorCtr="0" upright="1">
                            <a:noAutofit/>
                          </wps:bodyPr>
                        </wps:wsp>
                        <wps:wsp>
                          <wps:cNvPr id="11317" name="AutoShape 274"/>
                          <wps:cNvSpPr>
                            <a:spLocks noChangeArrowheads="1"/>
                          </wps:cNvSpPr>
                          <wps:spPr bwMode="auto">
                            <a:xfrm>
                              <a:off x="19748" y="14986"/>
                              <a:ext cx="11055" cy="2628"/>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15B9EC1A"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价格统计数据库</w:t>
                                </w:r>
                              </w:p>
                            </w:txbxContent>
                          </wps:txbx>
                          <wps:bodyPr rot="0" vert="horz" wrap="square" lIns="91440" tIns="45720" rIns="91440" bIns="45720" anchor="t" anchorCtr="0" upright="1">
                            <a:noAutofit/>
                          </wps:bodyPr>
                        </wps:wsp>
                        <wps:wsp>
                          <wps:cNvPr id="11318" name="AutoShape 275"/>
                          <wps:cNvSpPr>
                            <a:spLocks noChangeArrowheads="1"/>
                          </wps:cNvSpPr>
                          <wps:spPr bwMode="auto">
                            <a:xfrm>
                              <a:off x="32956" y="14922"/>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4D84CD54"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居民生活数据库</w:t>
                                </w:r>
                              </w:p>
                            </w:txbxContent>
                          </wps:txbx>
                          <wps:bodyPr rot="0" vert="horz" wrap="square" lIns="91440" tIns="45720" rIns="91440" bIns="45720" anchor="t" anchorCtr="0" upright="1">
                            <a:noAutofit/>
                          </wps:bodyPr>
                        </wps:wsp>
                        <wps:wsp>
                          <wps:cNvPr id="11319" name="AutoShape 276"/>
                          <wps:cNvSpPr>
                            <a:spLocks noChangeArrowheads="1"/>
                          </wps:cNvSpPr>
                          <wps:spPr bwMode="auto">
                            <a:xfrm>
                              <a:off x="19748" y="17843"/>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153CFDBE"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财政与税收数据库</w:t>
                                </w:r>
                              </w:p>
                            </w:txbxContent>
                          </wps:txbx>
                          <wps:bodyPr rot="0" vert="horz" wrap="square" lIns="91440" tIns="45720" rIns="91440" bIns="45720" anchor="t" anchorCtr="0" upright="1">
                            <a:noAutofit/>
                          </wps:bodyPr>
                        </wps:wsp>
                        <wps:wsp>
                          <wps:cNvPr id="11320" name="AutoShape 279"/>
                          <wps:cNvSpPr>
                            <a:spLocks noChangeArrowheads="1"/>
                          </wps:cNvSpPr>
                          <wps:spPr bwMode="auto">
                            <a:xfrm>
                              <a:off x="32829" y="698"/>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0E200BF7" w14:textId="77777777" w:rsidR="0043344B" w:rsidRPr="00BF0F74" w:rsidRDefault="0043344B" w:rsidP="009031B1">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对外贸易数据库</w:t>
                                </w:r>
                              </w:p>
                            </w:txbxContent>
                          </wps:txbx>
                          <wps:bodyPr rot="0" vert="horz" wrap="square" lIns="91440" tIns="45720" rIns="91440" bIns="45720" anchor="t" anchorCtr="0" upright="1">
                            <a:noAutofit/>
                          </wps:bodyPr>
                        </wps:wsp>
                        <wps:wsp>
                          <wps:cNvPr id="11321" name="AutoShape 280"/>
                          <wps:cNvSpPr>
                            <a:spLocks noChangeArrowheads="1"/>
                          </wps:cNvSpPr>
                          <wps:spPr bwMode="auto">
                            <a:xfrm>
                              <a:off x="19748" y="20701"/>
                              <a:ext cx="11055" cy="2628"/>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53B8085A"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国有资产管理数据库</w:t>
                                </w:r>
                              </w:p>
                            </w:txbxContent>
                          </wps:txbx>
                          <wps:bodyPr rot="0" vert="horz" wrap="square" lIns="91440" tIns="45720" rIns="91440" bIns="45720" anchor="t" anchorCtr="0" upright="1">
                            <a:noAutofit/>
                          </wps:bodyPr>
                        </wps:wsp>
                        <wps:wsp>
                          <wps:cNvPr id="11322" name="AutoShape 281"/>
                          <wps:cNvSpPr>
                            <a:spLocks noChangeArrowheads="1"/>
                          </wps:cNvSpPr>
                          <wps:spPr bwMode="auto">
                            <a:xfrm>
                              <a:off x="32893" y="17843"/>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712FB929"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教育统计数据库</w:t>
                                </w:r>
                              </w:p>
                            </w:txbxContent>
                          </wps:txbx>
                          <wps:bodyPr rot="0" vert="horz" wrap="square" lIns="91440" tIns="45720" rIns="91440" bIns="45720" anchor="t" anchorCtr="0" upright="1">
                            <a:noAutofit/>
                          </wps:bodyPr>
                        </wps:wsp>
                        <wps:wsp>
                          <wps:cNvPr id="11323" name="AutoShape 282"/>
                          <wps:cNvSpPr>
                            <a:spLocks noChangeArrowheads="1"/>
                          </wps:cNvSpPr>
                          <wps:spPr bwMode="auto">
                            <a:xfrm>
                              <a:off x="32893" y="20701"/>
                              <a:ext cx="11055" cy="2628"/>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64EA385E"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资源环境数据库</w:t>
                                </w:r>
                              </w:p>
                            </w:txbxContent>
                          </wps:txbx>
                          <wps:bodyPr rot="0" vert="horz" wrap="square" lIns="91440" tIns="45720" rIns="91440" bIns="45720" anchor="t" anchorCtr="0" upright="1">
                            <a:noAutofit/>
                          </wps:bodyPr>
                        </wps:wsp>
                        <wps:wsp>
                          <wps:cNvPr id="11324" name="AutoShape 276"/>
                          <wps:cNvSpPr>
                            <a:spLocks noChangeArrowheads="1"/>
                          </wps:cNvSpPr>
                          <wps:spPr bwMode="auto">
                            <a:xfrm>
                              <a:off x="19748" y="12128"/>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66653C08" w14:textId="77777777" w:rsidR="0043344B" w:rsidRPr="00BF0F74" w:rsidRDefault="0043344B" w:rsidP="005D60B6">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工业统计数据库</w:t>
                                </w:r>
                              </w:p>
                            </w:txbxContent>
                          </wps:txbx>
                          <wps:bodyPr rot="0" vert="horz" wrap="square" lIns="91440" tIns="45720" rIns="91440" bIns="45720" anchor="t" anchorCtr="0" upright="1">
                            <a:noAutofit/>
                          </wps:bodyPr>
                        </wps:wsp>
                        <wps:wsp>
                          <wps:cNvPr id="11325" name="AutoShape 282"/>
                          <wps:cNvSpPr>
                            <a:spLocks noChangeArrowheads="1"/>
                          </wps:cNvSpPr>
                          <wps:spPr bwMode="auto">
                            <a:xfrm>
                              <a:off x="19748" y="9271"/>
                              <a:ext cx="11055" cy="2628"/>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6F8B5E40" w14:textId="77777777" w:rsidR="0043344B" w:rsidRPr="00BF0F74" w:rsidRDefault="0043344B" w:rsidP="005D60B6">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产品产量数据库</w:t>
                                </w:r>
                              </w:p>
                            </w:txbxContent>
                          </wps:txbx>
                          <wps:bodyPr rot="0" vert="horz" wrap="square" lIns="91440" tIns="45720" rIns="91440" bIns="45720" anchor="t" anchorCtr="0" upright="1">
                            <a:noAutofit/>
                          </wps:bodyPr>
                        </wps:wsp>
                        <wps:wsp>
                          <wps:cNvPr id="11326" name="AutoShape 275"/>
                          <wps:cNvSpPr>
                            <a:spLocks noChangeArrowheads="1"/>
                          </wps:cNvSpPr>
                          <wps:spPr bwMode="auto">
                            <a:xfrm>
                              <a:off x="33020" y="12128"/>
                              <a:ext cx="11055" cy="2629"/>
                            </a:xfrm>
                            <a:prstGeom prst="roundRect">
                              <a:avLst>
                                <a:gd name="adj" fmla="val 16667"/>
                              </a:avLst>
                            </a:prstGeom>
                            <a:solidFill>
                              <a:schemeClr val="accent1">
                                <a:lumMod val="60000"/>
                                <a:lumOff val="40000"/>
                              </a:schemeClr>
                            </a:solidFill>
                            <a:ln w="9525">
                              <a:solidFill>
                                <a:schemeClr val="accent2">
                                  <a:lumMod val="60000"/>
                                  <a:lumOff val="40000"/>
                                </a:schemeClr>
                              </a:solidFill>
                              <a:round/>
                              <a:headEnd/>
                              <a:tailEnd/>
                            </a:ln>
                          </wps:spPr>
                          <wps:txbx>
                            <w:txbxContent>
                              <w:p w14:paraId="644B6272" w14:textId="77777777" w:rsidR="0043344B" w:rsidRPr="00BF0F74" w:rsidRDefault="0043344B" w:rsidP="009031B1">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人口与就业数据库</w:t>
                                </w:r>
                              </w:p>
                            </w:txbxContent>
                          </wps:txbx>
                          <wps:bodyPr rot="0" vert="horz" wrap="square" lIns="91440" tIns="45720" rIns="91440" bIns="45720" anchor="t" anchorCtr="0" upright="1">
                            <a:noAutofit/>
                          </wps:bodyPr>
                        </wps:wsp>
                      </wpg:grpSp>
                      <wpg:grpSp>
                        <wpg:cNvPr id="11327" name="组合 241"/>
                        <wpg:cNvGrpSpPr>
                          <a:grpSpLocks/>
                        </wpg:cNvGrpSpPr>
                        <wpg:grpSpPr bwMode="auto">
                          <a:xfrm>
                            <a:off x="285" y="34671"/>
                            <a:ext cx="47035" cy="26416"/>
                            <a:chOff x="0" y="0"/>
                            <a:chExt cx="47034" cy="26416"/>
                          </a:xfrm>
                        </wpg:grpSpPr>
                        <wps:wsp>
                          <wps:cNvPr id="64" name="AutoShape 292"/>
                          <wps:cNvSpPr>
                            <a:spLocks noChangeArrowheads="1"/>
                          </wps:cNvSpPr>
                          <wps:spPr bwMode="auto">
                            <a:xfrm>
                              <a:off x="20320" y="381"/>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6C6763DC"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信息产业</w:t>
                                </w:r>
                              </w:p>
                            </w:txbxContent>
                          </wps:txbx>
                          <wps:bodyPr rot="0" vert="horz" wrap="square" lIns="91440" tIns="45720" rIns="91440" bIns="45720" anchor="t" anchorCtr="0" upright="1">
                            <a:noAutofit/>
                          </wps:bodyPr>
                        </wps:wsp>
                        <wps:wsp>
                          <wps:cNvPr id="65" name="Rectangle 293"/>
                          <wps:cNvSpPr>
                            <a:spLocks noChangeArrowheads="1"/>
                          </wps:cNvSpPr>
                          <wps:spPr bwMode="auto">
                            <a:xfrm>
                              <a:off x="18796" y="0"/>
                              <a:ext cx="28238" cy="26416"/>
                            </a:xfrm>
                            <a:prstGeom prst="rect">
                              <a:avLst/>
                            </a:prstGeom>
                            <a:noFill/>
                            <a:ln w="19050">
                              <a:solidFill>
                                <a:schemeClr val="accent2">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94"/>
                          <wps:cNvSpPr>
                            <a:spLocks noChangeArrowheads="1"/>
                          </wps:cNvSpPr>
                          <wps:spPr bwMode="auto">
                            <a:xfrm>
                              <a:off x="20320" y="3238"/>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18157BA0"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医药卫生</w:t>
                                </w:r>
                              </w:p>
                            </w:txbxContent>
                          </wps:txbx>
                          <wps:bodyPr rot="0" vert="horz" wrap="square" lIns="91440" tIns="45720" rIns="91440" bIns="45720" anchor="t" anchorCtr="0" upright="1">
                            <a:noAutofit/>
                          </wps:bodyPr>
                        </wps:wsp>
                        <wps:wsp>
                          <wps:cNvPr id="67" name="AutoShape 295"/>
                          <wps:cNvSpPr>
                            <a:spLocks noChangeArrowheads="1"/>
                          </wps:cNvSpPr>
                          <wps:spPr bwMode="auto">
                            <a:xfrm>
                              <a:off x="20383" y="23304"/>
                              <a:ext cx="12224"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72ABF34C"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批发零售和住宿餐饮业</w:t>
                                </w:r>
                              </w:p>
                            </w:txbxContent>
                          </wps:txbx>
                          <wps:bodyPr rot="0" vert="horz" wrap="square" lIns="91440" tIns="45720" rIns="91440" bIns="45720" anchor="t" anchorCtr="0" upright="1">
                            <a:noAutofit/>
                          </wps:bodyPr>
                        </wps:wsp>
                        <wps:wsp>
                          <wps:cNvPr id="68" name="AutoShape 297"/>
                          <wps:cNvSpPr>
                            <a:spLocks noChangeArrowheads="1"/>
                          </wps:cNvSpPr>
                          <wps:spPr bwMode="auto">
                            <a:xfrm>
                              <a:off x="33464" y="3238"/>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569947F9"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钢铁行业</w:t>
                                </w:r>
                              </w:p>
                            </w:txbxContent>
                          </wps:txbx>
                          <wps:bodyPr rot="0" vert="horz" wrap="square" lIns="91440" tIns="45720" rIns="91440" bIns="45720" anchor="t" anchorCtr="0" upright="1">
                            <a:noAutofit/>
                          </wps:bodyPr>
                        </wps:wsp>
                        <wps:wsp>
                          <wps:cNvPr id="69" name="AutoShape 299"/>
                          <wps:cNvSpPr>
                            <a:spLocks noChangeArrowheads="1"/>
                          </wps:cNvSpPr>
                          <wps:spPr bwMode="auto">
                            <a:xfrm>
                              <a:off x="33337" y="381"/>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0E5161CB"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石油化工</w:t>
                                </w:r>
                              </w:p>
                            </w:txbxContent>
                          </wps:txbx>
                          <wps:bodyPr rot="0" vert="horz" wrap="square" lIns="91440" tIns="45720" rIns="91440" bIns="45720" anchor="t" anchorCtr="0" upright="1">
                            <a:noAutofit/>
                          </wps:bodyPr>
                        </wps:wsp>
                        <wps:wsp>
                          <wps:cNvPr id="70" name="AutoShape 303"/>
                          <wps:cNvSpPr>
                            <a:spLocks noChangeArrowheads="1"/>
                          </wps:cNvSpPr>
                          <wps:spPr bwMode="auto">
                            <a:xfrm>
                              <a:off x="0" y="11049"/>
                              <a:ext cx="13303" cy="3949"/>
                            </a:xfrm>
                            <a:prstGeom prst="roundRect">
                              <a:avLst>
                                <a:gd name="adj" fmla="val 16667"/>
                              </a:avLst>
                            </a:prstGeom>
                            <a:solidFill>
                              <a:schemeClr val="accent2">
                                <a:lumMod val="100000"/>
                                <a:lumOff val="0"/>
                              </a:schemeClr>
                            </a:solidFill>
                            <a:ln w="38100">
                              <a:solidFill>
                                <a:srgbClr val="BCE1C0"/>
                              </a:solidFill>
                              <a:round/>
                              <a:headEnd/>
                              <a:tailEnd/>
                            </a:ln>
                            <a:effectLst>
                              <a:outerShdw dist="28398" dir="3806097" algn="ctr" rotWithShape="0">
                                <a:schemeClr val="accent2">
                                  <a:lumMod val="50000"/>
                                  <a:lumOff val="0"/>
                                  <a:alpha val="50000"/>
                                </a:schemeClr>
                              </a:outerShdw>
                            </a:effectLst>
                          </wps:spPr>
                          <wps:txbx>
                            <w:txbxContent>
                              <w:p w14:paraId="1503840B"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重点行业数据库</w:t>
                                </w:r>
                              </w:p>
                            </w:txbxContent>
                          </wps:txbx>
                          <wps:bodyPr rot="0" vert="horz" wrap="square" lIns="91440" tIns="45720" rIns="91440" bIns="45720" anchor="t" anchorCtr="0" upright="1">
                            <a:noAutofit/>
                          </wps:bodyPr>
                        </wps:wsp>
                        <wps:wsp>
                          <wps:cNvPr id="71" name="AutoShape 304"/>
                          <wps:cNvSpPr>
                            <a:spLocks noChangeArrowheads="1"/>
                          </wps:cNvSpPr>
                          <wps:spPr bwMode="auto">
                            <a:xfrm>
                              <a:off x="14414" y="11620"/>
                              <a:ext cx="3905" cy="2978"/>
                            </a:xfrm>
                            <a:prstGeom prst="stripedRightArrow">
                              <a:avLst>
                                <a:gd name="adj1" fmla="val 50000"/>
                                <a:gd name="adj2" fmla="val 32782"/>
                              </a:avLst>
                            </a:prstGeom>
                            <a:solidFill>
                              <a:schemeClr val="accent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292"/>
                          <wps:cNvSpPr>
                            <a:spLocks noChangeArrowheads="1"/>
                          </wps:cNvSpPr>
                          <wps:spPr bwMode="auto">
                            <a:xfrm>
                              <a:off x="20383" y="6096"/>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239F99B1"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交通运输</w:t>
                                </w:r>
                              </w:p>
                            </w:txbxContent>
                          </wps:txbx>
                          <wps:bodyPr rot="0" vert="horz" wrap="square" lIns="91440" tIns="45720" rIns="91440" bIns="45720" anchor="t" anchorCtr="0" upright="1">
                            <a:noAutofit/>
                          </wps:bodyPr>
                        </wps:wsp>
                        <wps:wsp>
                          <wps:cNvPr id="73" name="AutoShape 294"/>
                          <wps:cNvSpPr>
                            <a:spLocks noChangeArrowheads="1"/>
                          </wps:cNvSpPr>
                          <wps:spPr bwMode="auto">
                            <a:xfrm>
                              <a:off x="20383" y="8953"/>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42F5A27C"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汽车工业</w:t>
                                </w:r>
                              </w:p>
                            </w:txbxContent>
                          </wps:txbx>
                          <wps:bodyPr rot="0" vert="horz" wrap="square" lIns="91440" tIns="45720" rIns="91440" bIns="45720" anchor="t" anchorCtr="0" upright="1">
                            <a:noAutofit/>
                          </wps:bodyPr>
                        </wps:wsp>
                        <wps:wsp>
                          <wps:cNvPr id="74" name="AutoShape 297"/>
                          <wps:cNvSpPr>
                            <a:spLocks noChangeArrowheads="1"/>
                          </wps:cNvSpPr>
                          <wps:spPr bwMode="auto">
                            <a:xfrm>
                              <a:off x="33528" y="8953"/>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68D72479"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机械工业</w:t>
                                </w:r>
                              </w:p>
                            </w:txbxContent>
                          </wps:txbx>
                          <wps:bodyPr rot="0" vert="horz" wrap="square" lIns="91440" tIns="45720" rIns="91440" bIns="45720" anchor="t" anchorCtr="0" upright="1">
                            <a:noAutofit/>
                          </wps:bodyPr>
                        </wps:wsp>
                        <wps:wsp>
                          <wps:cNvPr id="75" name="AutoShape 299"/>
                          <wps:cNvSpPr>
                            <a:spLocks noChangeArrowheads="1"/>
                          </wps:cNvSpPr>
                          <wps:spPr bwMode="auto">
                            <a:xfrm>
                              <a:off x="33401" y="6096"/>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12A0A61A"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有色金属</w:t>
                                </w:r>
                              </w:p>
                            </w:txbxContent>
                          </wps:txbx>
                          <wps:bodyPr rot="0" vert="horz" wrap="square" lIns="91440" tIns="45720" rIns="91440" bIns="45720" anchor="t" anchorCtr="0" upright="1">
                            <a:noAutofit/>
                          </wps:bodyPr>
                        </wps:wsp>
                        <wps:wsp>
                          <wps:cNvPr id="76" name="AutoShape 292"/>
                          <wps:cNvSpPr>
                            <a:spLocks noChangeArrowheads="1"/>
                          </wps:cNvSpPr>
                          <wps:spPr bwMode="auto">
                            <a:xfrm>
                              <a:off x="20383" y="11811"/>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7C3854BD"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科学技术</w:t>
                                </w:r>
                              </w:p>
                            </w:txbxContent>
                          </wps:txbx>
                          <wps:bodyPr rot="0" vert="horz" wrap="square" lIns="91440" tIns="45720" rIns="91440" bIns="45720" anchor="t" anchorCtr="0" upright="1">
                            <a:noAutofit/>
                          </wps:bodyPr>
                        </wps:wsp>
                        <wps:wsp>
                          <wps:cNvPr id="77" name="AutoShape 294"/>
                          <wps:cNvSpPr>
                            <a:spLocks noChangeArrowheads="1"/>
                          </wps:cNvSpPr>
                          <wps:spPr bwMode="auto">
                            <a:xfrm>
                              <a:off x="20383" y="14668"/>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64671BCB"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能源工业</w:t>
                                </w:r>
                              </w:p>
                            </w:txbxContent>
                          </wps:txbx>
                          <wps:bodyPr rot="0" vert="horz" wrap="square" lIns="91440" tIns="45720" rIns="91440" bIns="45720" anchor="t" anchorCtr="0" upright="1">
                            <a:noAutofit/>
                          </wps:bodyPr>
                        </wps:wsp>
                        <wps:wsp>
                          <wps:cNvPr id="78" name="AutoShape 297"/>
                          <wps:cNvSpPr>
                            <a:spLocks noChangeArrowheads="1"/>
                          </wps:cNvSpPr>
                          <wps:spPr bwMode="auto">
                            <a:xfrm>
                              <a:off x="33528" y="14668"/>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01C2903A"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旅游行业</w:t>
                                </w:r>
                              </w:p>
                            </w:txbxContent>
                          </wps:txbx>
                          <wps:bodyPr rot="0" vert="horz" wrap="square" lIns="91440" tIns="45720" rIns="91440" bIns="45720" anchor="t" anchorCtr="0" upright="1">
                            <a:noAutofit/>
                          </wps:bodyPr>
                        </wps:wsp>
                        <wps:wsp>
                          <wps:cNvPr id="79" name="AutoShape 299"/>
                          <wps:cNvSpPr>
                            <a:spLocks noChangeArrowheads="1"/>
                          </wps:cNvSpPr>
                          <wps:spPr bwMode="auto">
                            <a:xfrm>
                              <a:off x="33401" y="11811"/>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11B0349E"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轻工行业</w:t>
                                </w:r>
                              </w:p>
                            </w:txbxContent>
                          </wps:txbx>
                          <wps:bodyPr rot="0" vert="horz" wrap="square" lIns="91440" tIns="45720" rIns="91440" bIns="45720" anchor="t" anchorCtr="0" upright="1">
                            <a:noAutofit/>
                          </wps:bodyPr>
                        </wps:wsp>
                        <wps:wsp>
                          <wps:cNvPr id="80" name="AutoShape 292"/>
                          <wps:cNvSpPr>
                            <a:spLocks noChangeArrowheads="1"/>
                          </wps:cNvSpPr>
                          <wps:spPr bwMode="auto">
                            <a:xfrm>
                              <a:off x="20447" y="17526"/>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26983210"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纺织工业</w:t>
                                </w:r>
                              </w:p>
                            </w:txbxContent>
                          </wps:txbx>
                          <wps:bodyPr rot="0" vert="horz" wrap="square" lIns="91440" tIns="45720" rIns="91440" bIns="45720" anchor="t" anchorCtr="0" upright="1">
                            <a:noAutofit/>
                          </wps:bodyPr>
                        </wps:wsp>
                        <wps:wsp>
                          <wps:cNvPr id="81" name="AutoShape 294"/>
                          <wps:cNvSpPr>
                            <a:spLocks noChangeArrowheads="1"/>
                          </wps:cNvSpPr>
                          <wps:spPr bwMode="auto">
                            <a:xfrm>
                              <a:off x="20447" y="20383"/>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273A2DF8"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房地产业</w:t>
                                </w:r>
                              </w:p>
                            </w:txbxContent>
                          </wps:txbx>
                          <wps:bodyPr rot="0" vert="horz" wrap="square" lIns="91440" tIns="45720" rIns="91440" bIns="45720" anchor="t" anchorCtr="0" upright="1">
                            <a:noAutofit/>
                          </wps:bodyPr>
                        </wps:wsp>
                        <wps:wsp>
                          <wps:cNvPr id="82" name="AutoShape 297"/>
                          <wps:cNvSpPr>
                            <a:spLocks noChangeArrowheads="1"/>
                          </wps:cNvSpPr>
                          <wps:spPr bwMode="auto">
                            <a:xfrm>
                              <a:off x="33591" y="20383"/>
                              <a:ext cx="11055" cy="2629"/>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3821F79F"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建材工业</w:t>
                                </w:r>
                              </w:p>
                            </w:txbxContent>
                          </wps:txbx>
                          <wps:bodyPr rot="0" vert="horz" wrap="square" lIns="91440" tIns="45720" rIns="91440" bIns="45720" anchor="t" anchorCtr="0" upright="1">
                            <a:noAutofit/>
                          </wps:bodyPr>
                        </wps:wsp>
                        <wps:wsp>
                          <wps:cNvPr id="83" name="AutoShape 299"/>
                          <wps:cNvSpPr>
                            <a:spLocks noChangeArrowheads="1"/>
                          </wps:cNvSpPr>
                          <wps:spPr bwMode="auto">
                            <a:xfrm>
                              <a:off x="33464" y="17526"/>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590523CA"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农林牧渔</w:t>
                                </w:r>
                              </w:p>
                            </w:txbxContent>
                          </wps:txbx>
                          <wps:bodyPr rot="0" vert="horz" wrap="square" lIns="91440" tIns="45720" rIns="91440" bIns="45720" anchor="t" anchorCtr="0" upright="1">
                            <a:noAutofit/>
                          </wps:bodyPr>
                        </wps:wsp>
                        <wps:wsp>
                          <wps:cNvPr id="84" name="AutoShape 297"/>
                          <wps:cNvSpPr>
                            <a:spLocks noChangeArrowheads="1"/>
                          </wps:cNvSpPr>
                          <wps:spPr bwMode="auto">
                            <a:xfrm>
                              <a:off x="33655" y="23241"/>
                              <a:ext cx="11055" cy="2628"/>
                            </a:xfrm>
                            <a:prstGeom prst="roundRect">
                              <a:avLst>
                                <a:gd name="adj" fmla="val 16667"/>
                              </a:avLst>
                            </a:prstGeom>
                            <a:solidFill>
                              <a:schemeClr val="accent5">
                                <a:lumMod val="75000"/>
                                <a:lumOff val="0"/>
                              </a:schemeClr>
                            </a:solidFill>
                            <a:ln w="9525">
                              <a:solidFill>
                                <a:schemeClr val="accent2">
                                  <a:lumMod val="60000"/>
                                  <a:lumOff val="40000"/>
                                </a:schemeClr>
                              </a:solidFill>
                              <a:round/>
                              <a:headEnd/>
                              <a:tailEnd/>
                            </a:ln>
                          </wps:spPr>
                          <wps:txbx>
                            <w:txbxContent>
                              <w:p w14:paraId="2C366605"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文化产业</w:t>
                                </w:r>
                              </w:p>
                            </w:txbxContent>
                          </wps:txbx>
                          <wps:bodyPr rot="0" vert="horz" wrap="square" lIns="91440" tIns="45720" rIns="91440" bIns="45720" anchor="t" anchorCtr="0" upright="1">
                            <a:noAutofit/>
                          </wps:bodyPr>
                        </wps:wsp>
                      </wpg:grpSp>
                      <wpg:grpSp>
                        <wpg:cNvPr id="85" name="组合 244"/>
                        <wpg:cNvGrpSpPr>
                          <a:grpSpLocks/>
                        </wpg:cNvGrpSpPr>
                        <wpg:grpSpPr bwMode="auto">
                          <a:xfrm>
                            <a:off x="190" y="61531"/>
                            <a:ext cx="47161" cy="13589"/>
                            <a:chOff x="0" y="0"/>
                            <a:chExt cx="47161" cy="13589"/>
                          </a:xfrm>
                        </wpg:grpSpPr>
                        <wps:wsp>
                          <wps:cNvPr id="86" name="AutoShape 290"/>
                          <wps:cNvSpPr>
                            <a:spLocks noChangeArrowheads="1"/>
                          </wps:cNvSpPr>
                          <wps:spPr bwMode="auto">
                            <a:xfrm>
                              <a:off x="0" y="4254"/>
                              <a:ext cx="13303" cy="3950"/>
                            </a:xfrm>
                            <a:prstGeom prst="roundRect">
                              <a:avLst>
                                <a:gd name="adj" fmla="val 16667"/>
                              </a:avLst>
                            </a:prstGeom>
                            <a:solidFill>
                              <a:schemeClr val="accent2">
                                <a:lumMod val="100000"/>
                                <a:lumOff val="0"/>
                              </a:schemeClr>
                            </a:solidFill>
                            <a:ln w="38100">
                              <a:solidFill>
                                <a:srgbClr val="BCE1C0"/>
                              </a:solidFill>
                              <a:round/>
                              <a:headEnd/>
                              <a:tailEnd/>
                            </a:ln>
                            <a:effectLst>
                              <a:outerShdw dist="28398" dir="3806097" algn="ctr" rotWithShape="0">
                                <a:schemeClr val="accent2">
                                  <a:lumMod val="50000"/>
                                  <a:lumOff val="0"/>
                                  <a:alpha val="50000"/>
                                </a:schemeClr>
                              </a:outerShdw>
                            </a:effectLst>
                          </wps:spPr>
                          <wps:txbx>
                            <w:txbxContent>
                              <w:p w14:paraId="6BD6C076"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世界经济数据库</w:t>
                                </w:r>
                              </w:p>
                            </w:txbxContent>
                          </wps:txbx>
                          <wps:bodyPr rot="0" vert="horz" wrap="square" lIns="91440" tIns="45720" rIns="91440" bIns="45720" anchor="t" anchorCtr="0" upright="1">
                            <a:noAutofit/>
                          </wps:bodyPr>
                        </wps:wsp>
                        <wps:wsp>
                          <wps:cNvPr id="87" name="AutoShape 291"/>
                          <wps:cNvSpPr>
                            <a:spLocks noChangeArrowheads="1"/>
                          </wps:cNvSpPr>
                          <wps:spPr bwMode="auto">
                            <a:xfrm>
                              <a:off x="14414" y="4826"/>
                              <a:ext cx="3905" cy="2978"/>
                            </a:xfrm>
                            <a:prstGeom prst="stripedRightArrow">
                              <a:avLst>
                                <a:gd name="adj1" fmla="val 50000"/>
                                <a:gd name="adj2" fmla="val 32782"/>
                              </a:avLst>
                            </a:prstGeom>
                            <a:solidFill>
                              <a:schemeClr val="accent2">
                                <a:lumMod val="100000"/>
                                <a:lumOff val="0"/>
                              </a:schemeClr>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301"/>
                          <wps:cNvSpPr>
                            <a:spLocks noChangeArrowheads="1"/>
                          </wps:cNvSpPr>
                          <wps:spPr bwMode="auto">
                            <a:xfrm>
                              <a:off x="19812" y="635"/>
                              <a:ext cx="26498" cy="12395"/>
                            </a:xfrm>
                            <a:prstGeom prst="roundRect">
                              <a:avLst>
                                <a:gd name="adj" fmla="val 16667"/>
                              </a:avLst>
                            </a:prstGeom>
                            <a:solidFill>
                              <a:schemeClr val="accent4">
                                <a:lumMod val="60000"/>
                                <a:lumOff val="40000"/>
                              </a:schemeClr>
                            </a:solidFill>
                            <a:ln w="9525">
                              <a:solidFill>
                                <a:schemeClr val="accent2">
                                  <a:lumMod val="60000"/>
                                  <a:lumOff val="40000"/>
                                </a:schemeClr>
                              </a:solidFill>
                              <a:round/>
                              <a:headEnd/>
                              <a:tailEnd/>
                            </a:ln>
                          </wps:spPr>
                          <wps:txbx>
                            <w:txbxContent>
                              <w:p w14:paraId="79F09E44" w14:textId="77777777" w:rsidR="0043344B"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IMF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World Bank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WTO </w:t>
                                </w:r>
                              </w:p>
                              <w:p w14:paraId="1EF495C9" w14:textId="77777777" w:rsidR="0043344B" w:rsidRPr="00E807E8"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OECD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ADB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Euro Area </w:t>
                                </w:r>
                              </w:p>
                              <w:p w14:paraId="2822F5E5" w14:textId="77777777" w:rsidR="0043344B"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APEC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ASEAN </w:t>
                                </w:r>
                              </w:p>
                              <w:p w14:paraId="60401CAB" w14:textId="77777777" w:rsidR="0043344B"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世界教育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世界科技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世界文化</w:t>
                                </w:r>
                              </w:p>
                              <w:p w14:paraId="1698BB18" w14:textId="77777777" w:rsidR="0043344B" w:rsidRPr="00E807E8" w:rsidRDefault="0043344B" w:rsidP="00E807E8">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世界邮政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世界卫生</w:t>
                                </w:r>
                              </w:p>
                            </w:txbxContent>
                          </wps:txbx>
                          <wps:bodyPr rot="0" vert="horz" wrap="square" lIns="91440" tIns="45720" rIns="91440" bIns="45720" anchor="t" anchorCtr="0" upright="1">
                            <a:noAutofit/>
                          </wps:bodyPr>
                        </wps:wsp>
                        <wps:wsp>
                          <wps:cNvPr id="89" name="Rectangle 306"/>
                          <wps:cNvSpPr>
                            <a:spLocks noChangeArrowheads="1"/>
                          </wps:cNvSpPr>
                          <wps:spPr bwMode="auto">
                            <a:xfrm>
                              <a:off x="18923" y="0"/>
                              <a:ext cx="28238" cy="13589"/>
                            </a:xfrm>
                            <a:prstGeom prst="rect">
                              <a:avLst/>
                            </a:prstGeom>
                            <a:noFill/>
                            <a:ln w="19050">
                              <a:solidFill>
                                <a:schemeClr val="accent2">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53B969" id="组合 246" o:spid="_x0000_s1027" style="position:absolute;margin-left:20.75pt;margin-top:2.25pt;width:373.1pt;height:649.8pt;z-index:251672064" coordsize="47383,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">
                <v:group id="组合 221" o:spid="_x0000_s1028" style="position:absolute;top:24479;width:47288;height:9671" coordsize="47288,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">
                  <v:roundrect id="AutoShape 284" o:spid="_x0000_s1029" style="position:absolute;top:1809;width:13303;height:3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" fillcolor="#c0504d [3205]" strokecolor="#bce1c0" strokeweight="3pt">
                    <v:shadow on="t" color="#622423 [1605]" opacity=".5" offset="1pt"/>
                    <v:textbox>
                      <w:txbxContent>
                        <w:p w14:paraId="69965EC8"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区域经济数据库</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85" o:spid="_x0000_s1030" type="#_x0000_t93" style="position:absolute;left:14382;top:2381;width:390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" fillcolor="#c0504d [3205]" stroked="f">
                    <v:shadow on="t"/>
                  </v:shape>
                  <v:roundrect id="AutoShape 286" o:spid="_x0000_s1031" style="position:absolute;left:20574;top:571;width:24466;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" fillcolor="#76923c [2406]" strokecolor="#d99594 [1941]">
                    <v:textbox>
                      <w:txbxContent>
                        <w:p w14:paraId="66775672"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省级经济统计数据库</w:t>
                          </w:r>
                        </w:p>
                      </w:txbxContent>
                    </v:textbox>
                  </v:roundrect>
                  <v:rect id="Rectangle 287" o:spid="_x0000_s1032" style="position:absolute;left:19050;width:28238;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" filled="f" strokecolor="#943634 [2405]" strokeweight="1.5pt">
                    <v:stroke dashstyle="dash"/>
                  </v:rect>
                  <v:roundrect id="AutoShape 288" o:spid="_x0000_s1033" style="position:absolute;left:20574;top:3714;width:24466;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" fillcolor="#76923c [2406]" strokecolor="#d99594 [1941]">
                    <v:textbox>
                      <w:txbxContent>
                        <w:p w14:paraId="228C1B27"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市级经济统计数据库</w:t>
                          </w:r>
                        </w:p>
                      </w:txbxContent>
                    </v:textbox>
                  </v:roundrect>
                  <v:roundrect id="AutoShape 289" o:spid="_x0000_s1034" style="position:absolute;left:20574;top:6572;width:24466;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" fillcolor="#76923c [2406]" strokecolor="#d99594 [1941]">
                    <v:textbox>
                      <w:txbxContent>
                        <w:p w14:paraId="69513CA2"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县级经济统计数据库</w:t>
                          </w:r>
                        </w:p>
                      </w:txbxContent>
                    </v:textbox>
                  </v:roundrect>
                </v:group>
                <v:group id="组合 245" o:spid="_x0000_s1035" style="position:absolute;left:285;top:75819;width:47098;height:6705" coordsize="4709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">
                  <v:roundrect id="AutoShape 305" o:spid="_x0000_s1036" style="position:absolute;left:20383;top:635;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" fillcolor="#d99594 [1941]" strokecolor="#d99594 [1941]">
                    <v:textbox>
                      <w:txbxContent>
                        <w:p w14:paraId="6BE7AC66"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最新数据</w:t>
                          </w:r>
                        </w:p>
                      </w:txbxContent>
                    </v:textbox>
                  </v:roundrect>
                  <v:rect id="Rectangle 306" o:spid="_x0000_s1037" style="position:absolute;left:18859;width:28238;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" filled="f" strokecolor="#943634 [2405]" strokeweight="1.5pt">
                    <v:stroke dashstyle="dash"/>
                  </v:rect>
                  <v:roundrect id="AutoShape 307" o:spid="_x0000_s1038" style="position:absolute;left:20383;top:3683;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" fillcolor="#d99594 [1941]" strokecolor="#d99594 [1941]">
                    <v:textbox>
                      <w:txbxContent>
                        <w:p w14:paraId="3902012E"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企业排行榜</w:t>
                          </w:r>
                        </w:p>
                      </w:txbxContent>
                    </v:textbox>
                  </v:roundrect>
                  <v:roundrect id="AutoShape 309" o:spid="_x0000_s1039" style="position:absolute;left:33464;top:635;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" fillcolor="#d99594 [1941]" strokecolor="#d99594 [1941]">
                    <v:textbox>
                      <w:txbxContent>
                        <w:p w14:paraId="5A3C7421"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每日财经</w:t>
                          </w:r>
                        </w:p>
                      </w:txbxContent>
                    </v:textbox>
                  </v:roundrect>
                  <v:roundrect id="AutoShape 310" o:spid="_x0000_s1040" style="position:absolute;top:825;width:13303;height:3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" fillcolor="#c0504d [3205]" strokecolor="#bce1c0" strokeweight="3pt">
                    <v:shadow on="t" color="#622423 [1605]" opacity=".5" offset="1pt"/>
                    <v:textbox>
                      <w:txbxContent>
                        <w:p w14:paraId="1CA6C0C4"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其他辅助数据库</w:t>
                          </w:r>
                        </w:p>
                      </w:txbxContent>
                    </v:textbox>
                  </v:roundrect>
                  <v:shape id="AutoShape 311" o:spid="_x0000_s1041" type="#_x0000_t93" style="position:absolute;left:14414;top:1333;width:390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" fillcolor="#c0504d [3205]" stroked="f">
                    <v:shadow on="t"/>
                  </v:shape>
                </v:group>
                <v:group id="组合 227" o:spid="_x0000_s1042" style="position:absolute;left:857;width:46463;height:23876" coordsize="46462,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">
                  <v:roundrect id="AutoShape 278" o:spid="_x0000_s1043" style="position:absolute;left:32829;top:3556;width:11055;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" fillcolor="#95b3d7 [1940]" strokecolor="#d99594 [1941]">
                    <v:textbox>
                      <w:txbxContent>
                        <w:p w14:paraId="161828BC" w14:textId="77777777" w:rsidR="0043344B" w:rsidRDefault="0043344B" w:rsidP="009031B1">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金融统计数据库</w:t>
                          </w:r>
                        </w:p>
                        <w:p w14:paraId="37DF733D" w14:textId="77777777" w:rsidR="0043344B" w:rsidRDefault="0043344B" w:rsidP="009031B1">
                          <w:pPr>
                            <w:spacing w:line="240" w:lineRule="exact"/>
                            <w:jc w:val="center"/>
                            <w:rPr>
                              <w:rFonts w:ascii="微软雅黑" w:eastAsia="微软雅黑" w:hAnsi="微软雅黑"/>
                              <w:color w:val="FFFFFF" w:themeColor="background1"/>
                              <w:sz w:val="15"/>
                              <w:szCs w:val="15"/>
                            </w:rPr>
                          </w:pPr>
                        </w:p>
                        <w:p w14:paraId="1254B4D1" w14:textId="5E7435E8" w:rsidR="0043344B" w:rsidRDefault="0043344B" w:rsidP="009031B1">
                          <w:pPr>
                            <w:spacing w:line="240" w:lineRule="exact"/>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综合数据</w:t>
                          </w:r>
                          <w:r w:rsidR="009C3DED">
                            <w:rPr>
                              <w:rFonts w:ascii="微软雅黑" w:eastAsia="微软雅黑" w:hAnsi="微软雅黑" w:hint="eastAsia"/>
                              <w:color w:val="FFFFFF" w:themeColor="background1"/>
                              <w:sz w:val="15"/>
                              <w:szCs w:val="15"/>
                            </w:rPr>
                            <w:t xml:space="preserve"> </w:t>
                          </w:r>
                          <w:r>
                            <w:rPr>
                              <w:rFonts w:ascii="微软雅黑" w:eastAsia="微软雅黑" w:hAnsi="微软雅黑" w:hint="eastAsia"/>
                              <w:color w:val="FFFFFF" w:themeColor="background1"/>
                              <w:sz w:val="15"/>
                              <w:szCs w:val="15"/>
                            </w:rPr>
                            <w:t>货币银行</w:t>
                          </w:r>
                        </w:p>
                        <w:p w14:paraId="56A97E9B" w14:textId="59303F07" w:rsidR="0043344B" w:rsidRPr="00BF0F74" w:rsidRDefault="0043344B" w:rsidP="009031B1">
                          <w:pPr>
                            <w:spacing w:line="240" w:lineRule="exact"/>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证券期货</w:t>
                          </w:r>
                          <w:r w:rsidR="009C3DED">
                            <w:rPr>
                              <w:rFonts w:ascii="微软雅黑" w:eastAsia="微软雅黑" w:hAnsi="微软雅黑" w:hint="eastAsia"/>
                              <w:color w:val="FFFFFF" w:themeColor="background1"/>
                              <w:sz w:val="15"/>
                              <w:szCs w:val="15"/>
                            </w:rPr>
                            <w:t xml:space="preserve"> </w:t>
                          </w:r>
                          <w:r>
                            <w:rPr>
                              <w:rFonts w:ascii="微软雅黑" w:eastAsia="微软雅黑" w:hAnsi="微软雅黑" w:hint="eastAsia"/>
                              <w:color w:val="FFFFFF" w:themeColor="background1"/>
                              <w:sz w:val="15"/>
                              <w:szCs w:val="15"/>
                            </w:rPr>
                            <w:t>保险数据</w:t>
                          </w:r>
                        </w:p>
                      </w:txbxContent>
                    </v:textbox>
                  </v:roundrect>
                  <v:roundrect id="AutoShape 268" o:spid="_x0000_s1044" style="position:absolute;top:9271;width:13303;height:39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" fillcolor="#c0504d [3205]" strokecolor="#bce1c0" strokeweight="3pt">
                    <v:shadow on="t" color="#622423 [1605]" opacity=".5" offset="1pt"/>
                    <v:textbox>
                      <w:txbxContent>
                        <w:p w14:paraId="025968CF"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宏观专题数据库</w:t>
                          </w:r>
                        </w:p>
                      </w:txbxContent>
                    </v:textbox>
                  </v:roundrect>
                  <v:shape id="AutoShape 269" o:spid="_x0000_s1045" type="#_x0000_t93" style="position:absolute;left:14351;top:9842;width:390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" fillcolor="#c0504d [3205]" stroked="f">
                    <v:shadow on="t"/>
                  </v:shape>
                  <v:roundrect id="AutoShape 270" o:spid="_x0000_s1046" style="position:absolute;left:19748;top:69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" fillcolor="#95b3d7 [1940]" strokecolor="#d99594 [1941]">
                    <v:textbox>
                      <w:txbxContent>
                        <w:p w14:paraId="6639E237"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宏观经济数据库</w:t>
                          </w:r>
                        </w:p>
                      </w:txbxContent>
                    </v:textbox>
                  </v:roundrect>
                  <v:rect id="Rectangle 271" o:spid="_x0000_s1047" style="position:absolute;left:18224;width:28238;height:2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" filled="f" strokecolor="#943634 [2405]" strokeweight="1.5pt">
                    <v:stroke dashstyle="dash"/>
                  </v:rect>
                  <v:roundrect id="AutoShape 272" o:spid="_x0000_s1048" style="position:absolute;left:19748;top:3556;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" fillcolor="#95b3d7 [1940]" strokecolor="#d99594 [1941]">
                    <v:textbox>
                      <w:txbxContent>
                        <w:p w14:paraId="31E7E750"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国民经济核算数据库</w:t>
                          </w:r>
                        </w:p>
                      </w:txbxContent>
                    </v:textbox>
                  </v:roundrect>
                  <v:roundrect id="AutoShape 273" o:spid="_x0000_s1049" style="position:absolute;left:19748;top:6413;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" fillcolor="#95b3d7 [1940]" strokecolor="#d99594 [1941]">
                    <v:textbox>
                      <w:txbxContent>
                        <w:p w14:paraId="608A2D3C"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固定资产投资数据库</w:t>
                          </w:r>
                        </w:p>
                      </w:txbxContent>
                    </v:textbox>
                  </v:roundrect>
                  <v:roundrect id="AutoShape 274" o:spid="_x0000_s1050" style="position:absolute;left:19748;top:14986;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" fillcolor="#95b3d7 [1940]" strokecolor="#d99594 [1941]">
                    <v:textbox>
                      <w:txbxContent>
                        <w:p w14:paraId="15B9EC1A"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价格统计数据库</w:t>
                          </w:r>
                        </w:p>
                      </w:txbxContent>
                    </v:textbox>
                  </v:roundrect>
                  <v:roundrect id="AutoShape 275" o:spid="_x0000_s1051" style="position:absolute;left:32956;top:14922;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" fillcolor="#95b3d7 [1940]" strokecolor="#d99594 [1941]">
                    <v:textbox>
                      <w:txbxContent>
                        <w:p w14:paraId="4D84CD54"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居民生活数据库</w:t>
                          </w:r>
                        </w:p>
                      </w:txbxContent>
                    </v:textbox>
                  </v:roundrect>
                  <v:roundrect id="AutoShape 276" o:spid="_x0000_s1052" style="position:absolute;left:19748;top:17843;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" fillcolor="#95b3d7 [1940]" strokecolor="#d99594 [1941]">
                    <v:textbox>
                      <w:txbxContent>
                        <w:p w14:paraId="153CFDBE"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财政与税收数据库</w:t>
                          </w:r>
                        </w:p>
                      </w:txbxContent>
                    </v:textbox>
                  </v:roundrect>
                  <v:roundrect id="AutoShape 279" o:spid="_x0000_s1053" style="position:absolute;left:32829;top:69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" fillcolor="#95b3d7 [1940]" strokecolor="#d99594 [1941]">
                    <v:textbox>
                      <w:txbxContent>
                        <w:p w14:paraId="0E200BF7" w14:textId="77777777" w:rsidR="0043344B" w:rsidRPr="00BF0F74" w:rsidRDefault="0043344B" w:rsidP="009031B1">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对外贸易数据库</w:t>
                          </w:r>
                        </w:p>
                      </w:txbxContent>
                    </v:textbox>
                  </v:roundrect>
                  <v:roundrect id="AutoShape 280" o:spid="_x0000_s1054" style="position:absolute;left:19748;top:2070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" fillcolor="#95b3d7 [1940]" strokecolor="#d99594 [1941]">
                    <v:textbox>
                      <w:txbxContent>
                        <w:p w14:paraId="53B8085A"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国有资产管理数据库</w:t>
                          </w:r>
                        </w:p>
                      </w:txbxContent>
                    </v:textbox>
                  </v:roundrect>
                  <v:roundrect id="AutoShape 281" o:spid="_x0000_s1055" style="position:absolute;left:32893;top:17843;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" fillcolor="#95b3d7 [1940]" strokecolor="#d99594 [1941]">
                    <v:textbox>
                      <w:txbxContent>
                        <w:p w14:paraId="712FB929"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教育统计数据库</w:t>
                          </w:r>
                        </w:p>
                      </w:txbxContent>
                    </v:textbox>
                  </v:roundrect>
                  <v:roundrect id="AutoShape 282" o:spid="_x0000_s1056" style="position:absolute;left:32893;top:2070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" fillcolor="#95b3d7 [1940]" strokecolor="#d99594 [1941]">
                    <v:textbox>
                      <w:txbxContent>
                        <w:p w14:paraId="64EA385E"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资源环境数据库</w:t>
                          </w:r>
                        </w:p>
                      </w:txbxContent>
                    </v:textbox>
                  </v:roundrect>
                  <v:roundrect id="AutoShape 276" o:spid="_x0000_s1057" style="position:absolute;left:19748;top:1212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" fillcolor="#95b3d7 [1940]" strokecolor="#d99594 [1941]">
                    <v:textbox>
                      <w:txbxContent>
                        <w:p w14:paraId="66653C08" w14:textId="77777777" w:rsidR="0043344B" w:rsidRPr="00BF0F74" w:rsidRDefault="0043344B" w:rsidP="005D60B6">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工业统计数据库</w:t>
                          </w:r>
                        </w:p>
                      </w:txbxContent>
                    </v:textbox>
                  </v:roundrect>
                  <v:roundrect id="AutoShape 282" o:spid="_x0000_s1058" style="position:absolute;left:19748;top:927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" fillcolor="#95b3d7 [1940]" strokecolor="#d99594 [1941]">
                    <v:textbox>
                      <w:txbxContent>
                        <w:p w14:paraId="6F8B5E40" w14:textId="77777777" w:rsidR="0043344B" w:rsidRPr="00BF0F74" w:rsidRDefault="0043344B" w:rsidP="005D60B6">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产品产量数据库</w:t>
                          </w:r>
                        </w:p>
                      </w:txbxContent>
                    </v:textbox>
                  </v:roundrect>
                  <v:roundrect id="AutoShape 275" o:spid="_x0000_s1059" style="position:absolute;left:33020;top:1212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" fillcolor="#95b3d7 [1940]" strokecolor="#d99594 [1941]">
                    <v:textbox>
                      <w:txbxContent>
                        <w:p w14:paraId="644B6272" w14:textId="77777777" w:rsidR="0043344B" w:rsidRPr="00BF0F74" w:rsidRDefault="0043344B" w:rsidP="009031B1">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人口与就业数据库</w:t>
                          </w:r>
                        </w:p>
                      </w:txbxContent>
                    </v:textbox>
                  </v:roundrect>
                </v:group>
                <v:group id="组合 241" o:spid="_x0000_s1060" style="position:absolute;left:285;top:34671;width:47035;height:26416" coordsize="47034,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">
                  <v:roundrect id="AutoShape 292" o:spid="_x0000_s1061" style="position:absolute;left:20320;top:38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" fillcolor="#31849b [2408]" strokecolor="#d99594 [1941]">
                    <v:textbox>
                      <w:txbxContent>
                        <w:p w14:paraId="6C6763DC"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信息产业</w:t>
                          </w:r>
                        </w:p>
                      </w:txbxContent>
                    </v:textbox>
                  </v:roundrect>
                  <v:rect id="Rectangle 293" o:spid="_x0000_s1062" style="position:absolute;left:18796;width:28238;height:26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" filled="f" strokecolor="#943634 [2405]" strokeweight="1.5pt">
                    <v:stroke dashstyle="dash"/>
                  </v:rect>
                  <v:roundrect id="AutoShape 294" o:spid="_x0000_s1063" style="position:absolute;left:20320;top:323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" fillcolor="#31849b [2408]" strokecolor="#d99594 [1941]">
                    <v:textbox>
                      <w:txbxContent>
                        <w:p w14:paraId="18157BA0"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医药卫生</w:t>
                          </w:r>
                        </w:p>
                      </w:txbxContent>
                    </v:textbox>
                  </v:roundrect>
                  <v:roundrect id="AutoShape 295" o:spid="_x0000_s1064" style="position:absolute;left:20383;top:23304;width:12224;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" fillcolor="#31849b [2408]" strokecolor="#d99594 [1941]">
                    <v:textbox>
                      <w:txbxContent>
                        <w:p w14:paraId="72ABF34C"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批发零售和住宿餐饮业</w:t>
                          </w:r>
                        </w:p>
                      </w:txbxContent>
                    </v:textbox>
                  </v:roundrect>
                  <v:roundrect id="AutoShape 297" o:spid="_x0000_s1065" style="position:absolute;left:33464;top:323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" fillcolor="#31849b [2408]" strokecolor="#d99594 [1941]">
                    <v:textbox>
                      <w:txbxContent>
                        <w:p w14:paraId="569947F9"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钢铁行业</w:t>
                          </w:r>
                        </w:p>
                      </w:txbxContent>
                    </v:textbox>
                  </v:roundrect>
                  <v:roundrect id="AutoShape 299" o:spid="_x0000_s1066" style="position:absolute;left:33337;top:38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" fillcolor="#31849b [2408]" strokecolor="#d99594 [1941]">
                    <v:textbox>
                      <w:txbxContent>
                        <w:p w14:paraId="0E5161CB" w14:textId="77777777" w:rsidR="0043344B" w:rsidRPr="00BF0F74" w:rsidRDefault="0043344B" w:rsidP="00B4162F">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石油化工</w:t>
                          </w:r>
                        </w:p>
                      </w:txbxContent>
                    </v:textbox>
                  </v:roundrect>
                  <v:roundrect id="AutoShape 303" o:spid="_x0000_s1067" style="position:absolute;top:11049;width:13303;height:39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" fillcolor="#c0504d [3205]" strokecolor="#bce1c0" strokeweight="3pt">
                    <v:shadow on="t" color="#622423 [1605]" opacity=".5" offset="1pt"/>
                    <v:textbox>
                      <w:txbxContent>
                        <w:p w14:paraId="1503840B"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重点行业数据库</w:t>
                          </w:r>
                        </w:p>
                      </w:txbxContent>
                    </v:textbox>
                  </v:roundrect>
                  <v:shape id="AutoShape 304" o:spid="_x0000_s1068" type="#_x0000_t93" style="position:absolute;left:14414;top:11620;width:390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" fillcolor="#c0504d [3205]" stroked="f">
                    <v:shadow on="t"/>
                  </v:shape>
                  <v:roundrect id="AutoShape 292" o:spid="_x0000_s1069" style="position:absolute;left:20383;top:6096;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" fillcolor="#31849b [2408]" strokecolor="#d99594 [1941]">
                    <v:textbox>
                      <w:txbxContent>
                        <w:p w14:paraId="239F99B1"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交通运输</w:t>
                          </w:r>
                        </w:p>
                      </w:txbxContent>
                    </v:textbox>
                  </v:roundrect>
                  <v:roundrect id="AutoShape 294" o:spid="_x0000_s1070" style="position:absolute;left:20383;top:8953;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" fillcolor="#31849b [2408]" strokecolor="#d99594 [1941]">
                    <v:textbox>
                      <w:txbxContent>
                        <w:p w14:paraId="42F5A27C"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汽车工业</w:t>
                          </w:r>
                        </w:p>
                      </w:txbxContent>
                    </v:textbox>
                  </v:roundrect>
                  <v:roundrect id="AutoShape 297" o:spid="_x0000_s1071" style="position:absolute;left:33528;top:8953;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" fillcolor="#31849b [2408]" strokecolor="#d99594 [1941]">
                    <v:textbox>
                      <w:txbxContent>
                        <w:p w14:paraId="68D72479"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机械工业</w:t>
                          </w:r>
                        </w:p>
                      </w:txbxContent>
                    </v:textbox>
                  </v:roundrect>
                  <v:roundrect id="AutoShape 299" o:spid="_x0000_s1072" style="position:absolute;left:33401;top:6096;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" fillcolor="#31849b [2408]" strokecolor="#d99594 [1941]">
                    <v:textbox>
                      <w:txbxContent>
                        <w:p w14:paraId="12A0A61A" w14:textId="77777777" w:rsidR="0043344B" w:rsidRPr="00BF0F74" w:rsidRDefault="0043344B" w:rsidP="007B20A5">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有色金属</w:t>
                          </w:r>
                        </w:p>
                      </w:txbxContent>
                    </v:textbox>
                  </v:roundrect>
                  <v:roundrect id="AutoShape 292" o:spid="_x0000_s1073" style="position:absolute;left:20383;top:1181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" fillcolor="#31849b [2408]" strokecolor="#d99594 [1941]">
                    <v:textbox>
                      <w:txbxContent>
                        <w:p w14:paraId="7C3854BD"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科学技术</w:t>
                          </w:r>
                        </w:p>
                      </w:txbxContent>
                    </v:textbox>
                  </v:roundrect>
                  <v:roundrect id="AutoShape 294" o:spid="_x0000_s1074" style="position:absolute;left:20383;top:1466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" fillcolor="#31849b [2408]" strokecolor="#d99594 [1941]">
                    <v:textbox>
                      <w:txbxContent>
                        <w:p w14:paraId="64671BCB"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能源工业</w:t>
                          </w:r>
                        </w:p>
                      </w:txbxContent>
                    </v:textbox>
                  </v:roundrect>
                  <v:roundrect id="AutoShape 297" o:spid="_x0000_s1075" style="position:absolute;left:33528;top:14668;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" fillcolor="#31849b [2408]" strokecolor="#d99594 [1941]">
                    <v:textbox>
                      <w:txbxContent>
                        <w:p w14:paraId="01C2903A"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旅游行业</w:t>
                          </w:r>
                        </w:p>
                      </w:txbxContent>
                    </v:textbox>
                  </v:roundrect>
                  <v:roundrect id="AutoShape 299" o:spid="_x0000_s1076" style="position:absolute;left:33401;top:1181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" fillcolor="#31849b [2408]" strokecolor="#d99594 [1941]">
                    <v:textbox>
                      <w:txbxContent>
                        <w:p w14:paraId="11B0349E"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轻工行业</w:t>
                          </w:r>
                        </w:p>
                      </w:txbxContent>
                    </v:textbox>
                  </v:roundrect>
                  <v:roundrect id="AutoShape 292" o:spid="_x0000_s1077" style="position:absolute;left:20447;top:17526;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" fillcolor="#31849b [2408]" strokecolor="#d99594 [1941]">
                    <v:textbox>
                      <w:txbxContent>
                        <w:p w14:paraId="26983210"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纺织工业</w:t>
                          </w:r>
                        </w:p>
                      </w:txbxContent>
                    </v:textbox>
                  </v:roundrect>
                  <v:roundrect id="AutoShape 294" o:spid="_x0000_s1078" style="position:absolute;left:20447;top:20383;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" fillcolor="#31849b [2408]" strokecolor="#d99594 [1941]">
                    <v:textbox>
                      <w:txbxContent>
                        <w:p w14:paraId="273A2DF8"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房地产业</w:t>
                          </w:r>
                        </w:p>
                      </w:txbxContent>
                    </v:textbox>
                  </v:roundrect>
                  <v:roundrect id="AutoShape 297" o:spid="_x0000_s1079" style="position:absolute;left:33591;top:20383;width:11055;height:2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" fillcolor="#31849b [2408]" strokecolor="#d99594 [1941]">
                    <v:textbox>
                      <w:txbxContent>
                        <w:p w14:paraId="3821F79F"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建材工业</w:t>
                          </w:r>
                        </w:p>
                      </w:txbxContent>
                    </v:textbox>
                  </v:roundrect>
                  <v:roundrect id="AutoShape 299" o:spid="_x0000_s1080" style="position:absolute;left:33464;top:17526;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" fillcolor="#31849b [2408]" strokecolor="#d99594 [1941]">
                    <v:textbox>
                      <w:txbxContent>
                        <w:p w14:paraId="590523CA"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农林牧渔</w:t>
                          </w:r>
                        </w:p>
                      </w:txbxContent>
                    </v:textbox>
                  </v:roundrect>
                  <v:roundrect id="AutoShape 297" o:spid="_x0000_s1081" style="position:absolute;left:33655;top:23241;width:11055;height:2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" fillcolor="#31849b [2408]" strokecolor="#d99594 [1941]">
                    <v:textbox>
                      <w:txbxContent>
                        <w:p w14:paraId="2C366605" w14:textId="77777777" w:rsidR="0043344B" w:rsidRPr="00BF0F74" w:rsidRDefault="0043344B" w:rsidP="004D4A63">
                          <w:pPr>
                            <w:spacing w:line="240" w:lineRule="exact"/>
                            <w:jc w:val="center"/>
                            <w:rPr>
                              <w:rFonts w:ascii="微软雅黑" w:eastAsia="微软雅黑" w:hAnsi="微软雅黑"/>
                              <w:color w:val="FFFFFF" w:themeColor="background1"/>
                              <w:sz w:val="15"/>
                              <w:szCs w:val="15"/>
                            </w:rPr>
                          </w:pPr>
                          <w:r>
                            <w:rPr>
                              <w:rFonts w:ascii="微软雅黑" w:eastAsia="微软雅黑" w:hAnsi="微软雅黑" w:hint="eastAsia"/>
                              <w:color w:val="FFFFFF" w:themeColor="background1"/>
                              <w:sz w:val="15"/>
                              <w:szCs w:val="15"/>
                            </w:rPr>
                            <w:t>文化产业</w:t>
                          </w:r>
                        </w:p>
                      </w:txbxContent>
                    </v:textbox>
                  </v:roundrect>
                </v:group>
                <v:group id="组合 244" o:spid="_x0000_s1082" style="position:absolute;left:190;top:61531;width:47161;height:13589" coordsize="47161,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AutoShape 290" o:spid="_x0000_s1083" style="position:absolute;top:4254;width:13303;height:3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" fillcolor="#c0504d [3205]" strokecolor="#bce1c0" strokeweight="3pt">
                    <v:shadow on="t" color="#622423 [1605]" opacity=".5" offset="1pt"/>
                    <v:textbox>
                      <w:txbxContent>
                        <w:p w14:paraId="6BD6C076" w14:textId="77777777" w:rsidR="0043344B" w:rsidRPr="00C00AC2" w:rsidRDefault="0043344B" w:rsidP="00B4162F">
                          <w:pPr>
                            <w:jc w:val="center"/>
                            <w:rPr>
                              <w:rFonts w:ascii="微软雅黑" w:eastAsia="微软雅黑" w:hAnsi="微软雅黑"/>
                              <w:color w:val="EAF1DD" w:themeColor="accent3" w:themeTint="33"/>
                              <w:sz w:val="18"/>
                              <w:szCs w:val="18"/>
                            </w:rPr>
                          </w:pPr>
                          <w:r>
                            <w:rPr>
                              <w:rFonts w:ascii="微软雅黑" w:eastAsia="微软雅黑" w:hAnsi="微软雅黑" w:hint="eastAsia"/>
                              <w:color w:val="EAF1DD" w:themeColor="accent3" w:themeTint="33"/>
                              <w:sz w:val="18"/>
                              <w:szCs w:val="18"/>
                            </w:rPr>
                            <w:t>世界经济数据库</w:t>
                          </w:r>
                        </w:p>
                      </w:txbxContent>
                    </v:textbox>
                  </v:roundrect>
                  <v:shape id="AutoShape 291" o:spid="_x0000_s1084" type="#_x0000_t93" style="position:absolute;left:14414;top:4826;width:390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" fillcolor="#c0504d [3205]" stroked="f">
                    <v:shadow on="t"/>
                  </v:shape>
                  <v:roundrect id="AutoShape 301" o:spid="_x0000_s1085" style="position:absolute;left:19812;top:635;width:26498;height:12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" fillcolor="#b2a1c7 [1943]" strokecolor="#d99594 [1941]">
                    <v:textbox>
                      <w:txbxContent>
                        <w:p w14:paraId="79F09E44" w14:textId="77777777" w:rsidR="0043344B"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IMF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World Bank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WTO </w:t>
                          </w:r>
                        </w:p>
                        <w:p w14:paraId="1EF495C9" w14:textId="77777777" w:rsidR="0043344B" w:rsidRPr="00E807E8"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OECD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ADB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Euro Area </w:t>
                          </w:r>
                        </w:p>
                        <w:p w14:paraId="2822F5E5" w14:textId="77777777" w:rsidR="0043344B"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APEC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ASEAN </w:t>
                          </w:r>
                        </w:p>
                        <w:p w14:paraId="60401CAB" w14:textId="77777777" w:rsidR="0043344B" w:rsidRDefault="0043344B" w:rsidP="00E807E8">
                          <w:pPr>
                            <w:rPr>
                              <w:rFonts w:ascii="微软雅黑" w:eastAsia="微软雅黑" w:hAnsi="微软雅黑"/>
                              <w:color w:val="FFFFFF" w:themeColor="background1"/>
                              <w:sz w:val="15"/>
                              <w:szCs w:val="15"/>
                            </w:rPr>
                          </w:pP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世界教育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世界科技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世界文化</w:t>
                          </w:r>
                        </w:p>
                        <w:p w14:paraId="1698BB18" w14:textId="77777777" w:rsidR="0043344B" w:rsidRPr="00E807E8" w:rsidRDefault="0043344B" w:rsidP="00E807E8">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世界邮政   </w:t>
                          </w:r>
                          <w:r w:rsidRPr="00E807E8">
                            <w:rPr>
                              <w:rFonts w:ascii="微软雅黑" w:eastAsia="微软雅黑" w:hAnsi="微软雅黑" w:hint="eastAsia"/>
                              <w:color w:val="FFFFFF" w:themeColor="background1"/>
                              <w:sz w:val="15"/>
                              <w:szCs w:val="15"/>
                            </w:rPr>
                            <w:t>·</w:t>
                          </w:r>
                          <w:r w:rsidRPr="00E807E8">
                            <w:rPr>
                              <w:rFonts w:ascii="微软雅黑" w:eastAsia="微软雅黑" w:hAnsi="微软雅黑"/>
                              <w:color w:val="FFFFFF" w:themeColor="background1"/>
                              <w:sz w:val="15"/>
                              <w:szCs w:val="15"/>
                            </w:rPr>
                            <w:t xml:space="preserve"> 世界卫生</w:t>
                          </w:r>
                        </w:p>
                      </w:txbxContent>
                    </v:textbox>
                  </v:roundrect>
                  <v:rect id="Rectangle 306" o:spid="_x0000_s1086" style="position:absolute;left:18923;width:28238;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" filled="f" strokecolor="#943634 [2405]" strokeweight="1.5pt">
                    <v:stroke dashstyle="dash"/>
                  </v:rect>
                </v:group>
              </v:group>
            </w:pict>
          </mc:Fallback>
        </mc:AlternateContent>
      </w:r>
    </w:p>
    <w:p w14:paraId="7941B352" w14:textId="77777777" w:rsidR="00B4162F" w:rsidRPr="00B4162F" w:rsidRDefault="00B4162F" w:rsidP="00B4162F"/>
    <w:p w14:paraId="688945D3" w14:textId="77777777" w:rsidR="007D6275" w:rsidRDefault="007D6275" w:rsidP="007D6275"/>
    <w:p w14:paraId="7548A55D" w14:textId="77777777" w:rsidR="00C71DFA" w:rsidRDefault="00C71DFA" w:rsidP="007D6275"/>
    <w:p w14:paraId="7EFCC855" w14:textId="77777777" w:rsidR="00C71DFA" w:rsidRDefault="00C71DFA" w:rsidP="007D6275"/>
    <w:p w14:paraId="429E6648" w14:textId="77777777" w:rsidR="00C71DFA" w:rsidRDefault="00C71DFA" w:rsidP="007D6275"/>
    <w:p w14:paraId="51C6A64E" w14:textId="77777777" w:rsidR="00C71DFA" w:rsidRDefault="00C71DFA" w:rsidP="007D6275"/>
    <w:p w14:paraId="4CE6E97C" w14:textId="77777777" w:rsidR="00C71DFA" w:rsidRDefault="00C71DFA" w:rsidP="007D6275"/>
    <w:p w14:paraId="51980A25" w14:textId="77777777" w:rsidR="005D60B6" w:rsidRDefault="005D60B6" w:rsidP="007D6275"/>
    <w:p w14:paraId="50CA0DF3" w14:textId="77777777" w:rsidR="005D60B6" w:rsidRDefault="005D60B6" w:rsidP="007D6275"/>
    <w:p w14:paraId="7285FB51" w14:textId="77777777" w:rsidR="005D60B6" w:rsidRDefault="005D60B6" w:rsidP="007D6275"/>
    <w:p w14:paraId="19073CAD" w14:textId="77777777" w:rsidR="00C71DFA" w:rsidRDefault="00C71DFA" w:rsidP="007D6275"/>
    <w:p w14:paraId="45AF8234" w14:textId="77777777" w:rsidR="00C71DFA" w:rsidRDefault="00C71DFA" w:rsidP="007D6275"/>
    <w:p w14:paraId="7922D80F" w14:textId="77777777" w:rsidR="00C71DFA" w:rsidRDefault="00C71DFA" w:rsidP="007D6275"/>
    <w:p w14:paraId="48C7A91D" w14:textId="77777777" w:rsidR="00C71DFA" w:rsidRDefault="00C71DFA" w:rsidP="007D6275"/>
    <w:p w14:paraId="2EAFAC81" w14:textId="77777777" w:rsidR="00C71DFA" w:rsidRDefault="00C71DFA" w:rsidP="007D6275"/>
    <w:p w14:paraId="2479AB14" w14:textId="77777777" w:rsidR="00C71DFA" w:rsidRDefault="00C71DFA" w:rsidP="007D6275"/>
    <w:p w14:paraId="6AA4EC6A" w14:textId="77777777" w:rsidR="00C71DFA" w:rsidRDefault="00C71DFA" w:rsidP="007D6275"/>
    <w:p w14:paraId="540E89A8" w14:textId="77777777" w:rsidR="00C71DFA" w:rsidRDefault="00C71DFA" w:rsidP="007D6275"/>
    <w:p w14:paraId="4CC3C221" w14:textId="77777777" w:rsidR="00C71DFA" w:rsidRDefault="00C71DFA" w:rsidP="007D6275"/>
    <w:p w14:paraId="0CFB4C80" w14:textId="77777777" w:rsidR="00C71DFA" w:rsidRDefault="00C71DFA" w:rsidP="007D6275"/>
    <w:p w14:paraId="1FB27C2E" w14:textId="77777777" w:rsidR="00C71DFA" w:rsidRDefault="00C71DFA" w:rsidP="007D6275"/>
    <w:p w14:paraId="1D52B499" w14:textId="77777777" w:rsidR="00C71DFA" w:rsidRDefault="00C71DFA" w:rsidP="007D6275"/>
    <w:p w14:paraId="08E71ACA" w14:textId="77777777" w:rsidR="00C71DFA" w:rsidRDefault="00C71DFA" w:rsidP="007D6275"/>
    <w:p w14:paraId="24FB7C9E" w14:textId="77777777" w:rsidR="00C71DFA" w:rsidRDefault="00C71DFA" w:rsidP="007D6275"/>
    <w:p w14:paraId="5EE88CF1" w14:textId="77777777" w:rsidR="00C71DFA" w:rsidRDefault="00C71DFA" w:rsidP="007D6275"/>
    <w:p w14:paraId="1A73E7B3" w14:textId="77777777" w:rsidR="00C71DFA" w:rsidRDefault="00C71DFA" w:rsidP="007D6275"/>
    <w:p w14:paraId="6B8C71F3" w14:textId="77777777" w:rsidR="00C71DFA" w:rsidRDefault="00C71DFA" w:rsidP="007D6275"/>
    <w:p w14:paraId="05FC72C3" w14:textId="77777777" w:rsidR="00C71DFA" w:rsidRDefault="00C71DFA" w:rsidP="007D6275"/>
    <w:p w14:paraId="40CB6381" w14:textId="77777777" w:rsidR="00C71DFA" w:rsidRDefault="00C71DFA" w:rsidP="007D6275"/>
    <w:p w14:paraId="55B51C56" w14:textId="77777777" w:rsidR="00C71DFA" w:rsidRDefault="00C71DFA" w:rsidP="007D6275"/>
    <w:p w14:paraId="200CEC3B" w14:textId="77777777" w:rsidR="00C71DFA" w:rsidRDefault="00C71DFA" w:rsidP="007D6275"/>
    <w:p w14:paraId="2ACF56DF" w14:textId="77777777" w:rsidR="00C71DFA" w:rsidRDefault="00C71DFA" w:rsidP="007D6275"/>
    <w:p w14:paraId="6F446EC4" w14:textId="77777777" w:rsidR="00C71DFA" w:rsidRDefault="00C71DFA" w:rsidP="007D6275"/>
    <w:p w14:paraId="2F5A5987" w14:textId="77777777" w:rsidR="005D60B6" w:rsidRDefault="005D60B6" w:rsidP="007D6275"/>
    <w:p w14:paraId="3829617E" w14:textId="77777777" w:rsidR="005D60B6" w:rsidRDefault="005D60B6" w:rsidP="007D6275"/>
    <w:p w14:paraId="268DE343" w14:textId="77777777" w:rsidR="005D60B6" w:rsidRDefault="005D60B6" w:rsidP="007D6275"/>
    <w:p w14:paraId="2C543591" w14:textId="77777777" w:rsidR="005D60B6" w:rsidRDefault="005D60B6" w:rsidP="007D6275"/>
    <w:p w14:paraId="3597C64E" w14:textId="77777777" w:rsidR="005D60B6" w:rsidRDefault="005D60B6" w:rsidP="007D6275"/>
    <w:p w14:paraId="1A9F74E1" w14:textId="77777777" w:rsidR="005D60B6" w:rsidRDefault="005D60B6" w:rsidP="007D6275"/>
    <w:p w14:paraId="0926F3A3" w14:textId="77777777" w:rsidR="00C71DFA" w:rsidRPr="00504778" w:rsidRDefault="00C71DFA" w:rsidP="00DB4DF4">
      <w:pPr>
        <w:pStyle w:val="afc"/>
        <w:numPr>
          <w:ilvl w:val="1"/>
          <w:numId w:val="8"/>
        </w:numPr>
        <w:autoSpaceDE w:val="0"/>
        <w:autoSpaceDN w:val="0"/>
        <w:spacing w:beforeLines="100" w:before="326" w:afterLines="100" w:after="326"/>
        <w:ind w:firstLineChars="0"/>
        <w:rPr>
          <w:rFonts w:eastAsia="黑体"/>
          <w:b/>
          <w:color w:val="0070C0"/>
        </w:rPr>
      </w:pPr>
      <w:r w:rsidRPr="00504778">
        <w:rPr>
          <w:rFonts w:eastAsia="黑体" w:hint="eastAsia"/>
          <w:b/>
          <w:color w:val="0070C0"/>
        </w:rPr>
        <w:lastRenderedPageBreak/>
        <w:t>内容</w:t>
      </w:r>
      <w:r w:rsidR="00633428" w:rsidRPr="00504778">
        <w:rPr>
          <w:rFonts w:eastAsia="黑体" w:hint="eastAsia"/>
          <w:b/>
          <w:color w:val="0070C0"/>
        </w:rPr>
        <w:t>说明</w:t>
      </w:r>
    </w:p>
    <w:p w14:paraId="365D6212" w14:textId="6E9DA8A5" w:rsidR="009F5D32" w:rsidRDefault="009F5D32" w:rsidP="000D6B1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宏观</w:t>
      </w:r>
      <w:r w:rsidR="001E754E">
        <w:rPr>
          <w:rFonts w:ascii="微软雅黑" w:eastAsia="微软雅黑" w:hAnsi="微软雅黑" w:hint="eastAsia"/>
          <w:b/>
          <w:color w:val="0070C0"/>
          <w:sz w:val="21"/>
          <w:szCs w:val="21"/>
        </w:rPr>
        <w:t>经济</w:t>
      </w:r>
      <w:r>
        <w:rPr>
          <w:rFonts w:ascii="微软雅黑" w:eastAsia="微软雅黑" w:hAnsi="微软雅黑" w:hint="eastAsia"/>
          <w:b/>
          <w:color w:val="0070C0"/>
          <w:sz w:val="21"/>
          <w:szCs w:val="21"/>
        </w:rPr>
        <w:t>数据库</w:t>
      </w:r>
    </w:p>
    <w:p w14:paraId="37882CAC" w14:textId="315BA632" w:rsidR="00C71DFA" w:rsidRDefault="00C71DFA" w:rsidP="00681276">
      <w:pPr>
        <w:pStyle w:val="afb"/>
        <w:spacing w:beforeLines="50" w:before="163" w:beforeAutospacing="0" w:afterLines="50" w:after="163" w:afterAutospacing="0" w:line="400" w:lineRule="exact"/>
        <w:ind w:firstLineChars="200" w:firstLine="420"/>
        <w:rPr>
          <w:color w:val="000000"/>
          <w:szCs w:val="21"/>
        </w:rPr>
      </w:pPr>
      <w:r w:rsidRPr="009F5D32">
        <w:rPr>
          <w:rFonts w:ascii="微软雅黑" w:eastAsia="微软雅黑" w:hAnsi="微软雅黑" w:hint="eastAsia"/>
          <w:b/>
          <w:sz w:val="21"/>
          <w:szCs w:val="21"/>
        </w:rPr>
        <w:t>宏观经济数据</w:t>
      </w:r>
      <w:r w:rsidR="00633428" w:rsidRPr="009F5D32">
        <w:rPr>
          <w:rFonts w:ascii="微软雅黑" w:eastAsia="微软雅黑" w:hAnsi="微软雅黑" w:hint="eastAsia"/>
          <w:b/>
          <w:sz w:val="21"/>
          <w:szCs w:val="21"/>
        </w:rPr>
        <w:t>库</w:t>
      </w:r>
      <w:r w:rsidRPr="00633428">
        <w:rPr>
          <w:rFonts w:ascii="微软雅黑" w:eastAsia="微软雅黑" w:hAnsi="微软雅黑" w:hint="eastAsia"/>
          <w:sz w:val="21"/>
          <w:szCs w:val="21"/>
        </w:rPr>
        <w:t>：包含月度、季度、年度数据三个子库，提供有关国民经济核算、人口、就业与工资、固定资产投资、能源、财政、价格指数、人民生活、城市概况、环境保护、农业、工业、建筑业、运输邮电业、国内贸易、对外贸易、旅游、金融、教育和科技、文化体育</w:t>
      </w:r>
      <w:r w:rsidR="00904F72">
        <w:rPr>
          <w:rFonts w:ascii="微软雅黑" w:eastAsia="微软雅黑" w:hAnsi="微软雅黑" w:hint="eastAsia"/>
          <w:sz w:val="21"/>
          <w:szCs w:val="21"/>
        </w:rPr>
        <w:t>和社会服务</w:t>
      </w:r>
      <w:r w:rsidRPr="00633428">
        <w:rPr>
          <w:rFonts w:ascii="微软雅黑" w:eastAsia="微软雅黑" w:hAnsi="微软雅黑" w:hint="eastAsia"/>
          <w:sz w:val="21"/>
          <w:szCs w:val="21"/>
        </w:rPr>
        <w:t>等方面的数据。月度数据起始于2001年1月，季度数据起始于2001年1季度，年度数据</w:t>
      </w:r>
      <w:r w:rsidR="005C5795">
        <w:rPr>
          <w:rFonts w:ascii="微软雅黑" w:eastAsia="微软雅黑" w:hAnsi="微软雅黑" w:hint="eastAsia"/>
          <w:sz w:val="21"/>
          <w:szCs w:val="21"/>
        </w:rPr>
        <w:t>部分</w:t>
      </w:r>
      <w:r w:rsidRPr="00633428">
        <w:rPr>
          <w:rFonts w:ascii="微软雅黑" w:eastAsia="微软雅黑" w:hAnsi="微软雅黑" w:hint="eastAsia"/>
          <w:sz w:val="21"/>
          <w:szCs w:val="21"/>
        </w:rPr>
        <w:t>起始于1950年。</w:t>
      </w:r>
    </w:p>
    <w:p w14:paraId="0A194428" w14:textId="77777777" w:rsidR="00904F72" w:rsidRDefault="00904F72" w:rsidP="00904F72">
      <w:pPr>
        <w:widowControl w:val="0"/>
        <w:spacing w:beforeLines="50" w:before="163" w:afterLines="50" w:after="163" w:line="400" w:lineRule="exact"/>
        <w:ind w:firstLine="420"/>
        <w:jc w:val="both"/>
        <w:rPr>
          <w:rFonts w:ascii="微软雅黑" w:eastAsia="微软雅黑" w:hAnsi="微软雅黑"/>
          <w:sz w:val="21"/>
          <w:szCs w:val="21"/>
        </w:rPr>
      </w:pPr>
      <w:r>
        <w:rPr>
          <w:rFonts w:ascii="微软雅黑" w:eastAsia="微软雅黑" w:hAnsi="微软雅黑" w:hint="eastAsia"/>
          <w:b/>
          <w:sz w:val="21"/>
          <w:szCs w:val="21"/>
        </w:rPr>
        <w:t>人口就业数据库</w:t>
      </w:r>
      <w:r>
        <w:rPr>
          <w:rFonts w:ascii="微软雅黑" w:eastAsia="微软雅黑" w:hAnsi="微软雅黑" w:hint="eastAsia"/>
          <w:sz w:val="21"/>
          <w:szCs w:val="21"/>
        </w:rPr>
        <w:t>：包含劳动工资与就业和人口数据。主要指标涵盖：就业人员、劳动报酬、就业与失业、保险福利、工会工作、人口普查、人口统计等数据。更新频度为年。劳动工资与就业数据最早起始于1997年，人口数据最早起始于1949年。</w:t>
      </w:r>
    </w:p>
    <w:p w14:paraId="06586CE7"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国民经济核算数据库</w:t>
      </w:r>
      <w:r>
        <w:rPr>
          <w:rFonts w:ascii="微软雅黑" w:eastAsia="微软雅黑" w:hAnsi="微软雅黑" w:hint="eastAsia"/>
          <w:sz w:val="21"/>
          <w:szCs w:val="21"/>
        </w:rPr>
        <w:t>：以权威数据为基础，集合了全国及各地区的相关统计数据，对国民经济核算领域进行全方位立体化的展示，是中国经济量化信息最为丰富和权威的数据库之一。该数据库按照国民经济核算体系设置，完整收录了该体系所包含的相关数据资料。数据库通过国内生产总值、投入产出、资金流量和国际收支</w:t>
      </w:r>
      <w:r>
        <w:rPr>
          <w:rFonts w:ascii="微软雅黑" w:eastAsia="微软雅黑" w:hAnsi="微软雅黑"/>
          <w:sz w:val="21"/>
          <w:szCs w:val="21"/>
        </w:rPr>
        <w:t>4</w:t>
      </w:r>
      <w:r>
        <w:rPr>
          <w:rFonts w:ascii="微软雅黑" w:eastAsia="微软雅黑" w:hAnsi="微软雅黑" w:hint="eastAsia"/>
          <w:sz w:val="21"/>
          <w:szCs w:val="21"/>
        </w:rPr>
        <w:t>个子库收录的数据资料形象生动地展示了国民经济运行过程，为您详细了解国民经济运行状况和制定相关政策提供依据。更新频度为季、年。季度数据起始于1992年1季度，年度数据起始于1952年。</w:t>
      </w:r>
    </w:p>
    <w:p w14:paraId="0956A081"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价格统计数据库</w:t>
      </w:r>
      <w:r>
        <w:rPr>
          <w:rFonts w:ascii="微软雅黑" w:eastAsia="微软雅黑" w:hAnsi="微软雅黑" w:hint="eastAsia"/>
          <w:sz w:val="21"/>
          <w:szCs w:val="21"/>
        </w:rPr>
        <w:t>：包含月度数据、季度数据和年度数据三个子库。月度和季度数据库部分提供2001年以来国家统计局发布的各类价格指数；年度数据库主要提供工业品出厂价格指数、固定资产投资价格指数、居民消费价格指数等方面的年度数据，数据最早起始于1978年。</w:t>
      </w:r>
    </w:p>
    <w:p w14:paraId="5B582C62"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居民生活数据库</w:t>
      </w:r>
      <w:r>
        <w:rPr>
          <w:rFonts w:ascii="微软雅黑" w:eastAsia="微软雅黑" w:hAnsi="微软雅黑" w:hint="eastAsia"/>
          <w:sz w:val="21"/>
          <w:szCs w:val="21"/>
        </w:rPr>
        <w:t>：包含季度数据和年度数据。季度数据部分提供国家统计局2001年1季度以来发布的居民收支季度数据。年度数据主要包括2004年以来的农村居民家庭基本情况及收支数据、1997年以来的城镇居民家庭基本情况及收支数据。更新频度为季、年。</w:t>
      </w:r>
    </w:p>
    <w:p w14:paraId="60AB9C4B" w14:textId="77777777" w:rsidR="00904F72" w:rsidRDefault="00904F72" w:rsidP="00904F72">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sz w:val="21"/>
          <w:szCs w:val="21"/>
        </w:rPr>
        <w:t>财政税收数据库</w:t>
      </w:r>
      <w:r>
        <w:rPr>
          <w:rFonts w:ascii="微软雅黑" w:eastAsia="微软雅黑" w:hAnsi="微软雅黑" w:hint="eastAsia"/>
          <w:sz w:val="21"/>
          <w:szCs w:val="21"/>
        </w:rPr>
        <w:t>：内容包括全国一般公共预算收入、支出、财政收入完成预算情况、人均财政收支、国家财政预算决算收支、税务部门组织收入、重点税源企业税收情况等。数据库内容权威、更新及时，是分析判断我国财政与税收趋势的基础数据库。数据库更新频度为月、年。月度数据库始于2001年1月，年度部分数据最早起始于1950年。</w:t>
      </w:r>
    </w:p>
    <w:p w14:paraId="3297CA48" w14:textId="77777777" w:rsidR="00904F72" w:rsidRDefault="00904F72" w:rsidP="00904F72">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sz w:val="21"/>
          <w:szCs w:val="21"/>
        </w:rPr>
        <w:t>资源环境数据库</w:t>
      </w:r>
      <w:r>
        <w:rPr>
          <w:rFonts w:ascii="微软雅黑" w:eastAsia="微软雅黑" w:hAnsi="微软雅黑" w:hint="eastAsia"/>
          <w:sz w:val="21"/>
          <w:szCs w:val="21"/>
        </w:rPr>
        <w:t>：提供自</w:t>
      </w:r>
      <w:r>
        <w:rPr>
          <w:rFonts w:ascii="微软雅黑" w:eastAsia="微软雅黑" w:hAnsi="微软雅黑"/>
          <w:sz w:val="21"/>
          <w:szCs w:val="21"/>
        </w:rPr>
        <w:t>2000</w:t>
      </w:r>
      <w:r>
        <w:rPr>
          <w:rFonts w:ascii="微软雅黑" w:eastAsia="微软雅黑" w:hAnsi="微软雅黑" w:hint="eastAsia"/>
          <w:sz w:val="21"/>
          <w:szCs w:val="21"/>
        </w:rPr>
        <w:t>年以来有关全国及各地区，“资源”和“环境”方面</w:t>
      </w:r>
      <w:r>
        <w:rPr>
          <w:rFonts w:ascii="微软雅黑" w:eastAsia="微软雅黑" w:hAnsi="微软雅黑" w:hint="eastAsia"/>
          <w:sz w:val="21"/>
          <w:szCs w:val="21"/>
        </w:rPr>
        <w:lastRenderedPageBreak/>
        <w:t>有关国土状况、山脉情况、河流情况、土地资源、水资源量、气候资源开发利用情况、主要城市平均气温、森林资源、海洋原油、海洋天然气、矿产资源调查评价、矿产开发权证情况、流域分区河流水质状况评价结果、废水排放及处理、全海域海水水质评价结果、全国近岸海域海水水质评价结果、工业废气排放总量、工业粉尘排放总量、工业固体废物产生和排放、工业固体废物综合利用和处置、自然保护基本情况、各流域水土流失治、天然林资源保护、自然灾害损失、环境污染治理投资、城市节约用水、农村可再生能源利用等方面的数据。更新频度为年。</w:t>
      </w:r>
    </w:p>
    <w:p w14:paraId="0437E841"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固定资产投资数据库</w:t>
      </w:r>
      <w:r>
        <w:rPr>
          <w:rFonts w:ascii="微软雅黑" w:eastAsia="微软雅黑" w:hAnsi="微软雅黑" w:hint="eastAsia"/>
          <w:sz w:val="21"/>
          <w:szCs w:val="21"/>
        </w:rPr>
        <w:t>：提供自</w:t>
      </w:r>
      <w:r>
        <w:rPr>
          <w:rFonts w:ascii="微软雅黑" w:eastAsia="微软雅黑" w:hAnsi="微软雅黑"/>
          <w:sz w:val="21"/>
          <w:szCs w:val="21"/>
        </w:rPr>
        <w:t>2001</w:t>
      </w:r>
      <w:r>
        <w:rPr>
          <w:rFonts w:ascii="微软雅黑" w:eastAsia="微软雅黑" w:hAnsi="微软雅黑" w:hint="eastAsia"/>
          <w:sz w:val="21"/>
          <w:szCs w:val="21"/>
        </w:rPr>
        <w:t>年以来有关全国及各地区，分行业、分部门的“全社会固定资产投资”</w:t>
      </w:r>
      <w:r>
        <w:rPr>
          <w:rFonts w:ascii="微软雅黑" w:eastAsia="微软雅黑" w:hAnsi="微软雅黑"/>
          <w:sz w:val="21"/>
          <w:szCs w:val="21"/>
        </w:rPr>
        <w:t> </w:t>
      </w:r>
      <w:r>
        <w:rPr>
          <w:rFonts w:ascii="微软雅黑" w:eastAsia="微软雅黑" w:hAnsi="微软雅黑" w:hint="eastAsia"/>
          <w:sz w:val="21"/>
          <w:szCs w:val="21"/>
        </w:rPr>
        <w:t>“固定资产投资（不含农户）”、</w:t>
      </w:r>
      <w:r>
        <w:rPr>
          <w:rFonts w:ascii="微软雅黑" w:eastAsia="微软雅黑" w:hAnsi="微软雅黑"/>
          <w:sz w:val="21"/>
          <w:szCs w:val="21"/>
        </w:rPr>
        <w:t> </w:t>
      </w:r>
      <w:r>
        <w:rPr>
          <w:rFonts w:ascii="微软雅黑" w:eastAsia="微软雅黑" w:hAnsi="微软雅黑" w:hint="eastAsia"/>
          <w:sz w:val="21"/>
          <w:szCs w:val="21"/>
        </w:rPr>
        <w:t>“房地产开发投资”和“农村农户固定资产投资”等方面的数据。更新频度为月、季、年。进度数据起始于2001年1月，年度数据起始于1995年。</w:t>
      </w:r>
    </w:p>
    <w:p w14:paraId="6FD5ACA6" w14:textId="77777777" w:rsidR="00904F72" w:rsidRDefault="00904F72" w:rsidP="00904F72">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sz w:val="21"/>
          <w:szCs w:val="21"/>
        </w:rPr>
        <w:t>对外贸易数据库</w:t>
      </w:r>
      <w:r>
        <w:rPr>
          <w:rFonts w:ascii="微软雅黑" w:eastAsia="微软雅黑" w:hAnsi="微软雅黑" w:hint="eastAsia"/>
          <w:sz w:val="21"/>
          <w:szCs w:val="21"/>
        </w:rPr>
        <w:t>：包含报表查询、多维查询两个子库。报表查询提供进出口商品总值、进出口商品国别（地区）总值、进出口商品构成、进出口商品类章总值、进出口商品贸易方式总值、进出口商品贸易方式企业性质总值、进出口商品经营单位所在地总值、进出口商品境内目的地</w:t>
      </w:r>
      <w:r>
        <w:rPr>
          <w:rFonts w:ascii="微软雅黑" w:eastAsia="微软雅黑" w:hAnsi="微软雅黑"/>
          <w:sz w:val="21"/>
          <w:szCs w:val="21"/>
        </w:rPr>
        <w:t>/</w:t>
      </w:r>
      <w:r>
        <w:rPr>
          <w:rFonts w:ascii="微软雅黑" w:eastAsia="微软雅黑" w:hAnsi="微软雅黑" w:hint="eastAsia"/>
          <w:sz w:val="21"/>
          <w:szCs w:val="21"/>
        </w:rPr>
        <w:t>货源地总值、进出口商品关别总值、特定地区进出口总值、外商投资企业进出口总值、进出口主要商品量值、对</w:t>
      </w:r>
      <w:r>
        <w:rPr>
          <w:rFonts w:ascii="微软雅黑" w:eastAsia="微软雅黑" w:hAnsi="微软雅黑"/>
          <w:sz w:val="21"/>
          <w:szCs w:val="21"/>
        </w:rPr>
        <w:t>/</w:t>
      </w:r>
      <w:r>
        <w:rPr>
          <w:rFonts w:ascii="微软雅黑" w:eastAsia="微软雅黑" w:hAnsi="微软雅黑" w:hint="eastAsia"/>
          <w:sz w:val="21"/>
          <w:szCs w:val="21"/>
        </w:rPr>
        <w:t>自部分国家（地区）出</w:t>
      </w:r>
      <w:r>
        <w:rPr>
          <w:rFonts w:ascii="微软雅黑" w:eastAsia="微软雅黑" w:hAnsi="微软雅黑"/>
          <w:sz w:val="21"/>
          <w:szCs w:val="21"/>
        </w:rPr>
        <w:t>/</w:t>
      </w:r>
      <w:r>
        <w:rPr>
          <w:rFonts w:ascii="微软雅黑" w:eastAsia="微软雅黑" w:hAnsi="微软雅黑" w:hint="eastAsia"/>
          <w:sz w:val="21"/>
          <w:szCs w:val="21"/>
        </w:rPr>
        <w:t>进口商品类章金额等方面的数据；多维查询以多维、立体的检索方式提供</w:t>
      </w:r>
      <w:r>
        <w:rPr>
          <w:rFonts w:ascii="微软雅黑" w:eastAsia="微软雅黑" w:hAnsi="微软雅黑"/>
          <w:sz w:val="21"/>
          <w:szCs w:val="21"/>
        </w:rPr>
        <w:t>2001</w:t>
      </w:r>
      <w:r>
        <w:rPr>
          <w:rFonts w:ascii="微软雅黑" w:eastAsia="微软雅黑" w:hAnsi="微软雅黑" w:hint="eastAsia"/>
          <w:sz w:val="21"/>
          <w:szCs w:val="21"/>
        </w:rPr>
        <w:t>年以来中国对全球</w:t>
      </w:r>
      <w:r>
        <w:rPr>
          <w:rFonts w:ascii="微软雅黑" w:eastAsia="微软雅黑" w:hAnsi="微软雅黑"/>
          <w:sz w:val="21"/>
          <w:szCs w:val="21"/>
        </w:rPr>
        <w:t>200</w:t>
      </w:r>
      <w:r>
        <w:rPr>
          <w:rFonts w:ascii="微软雅黑" w:eastAsia="微软雅黑" w:hAnsi="微软雅黑" w:hint="eastAsia"/>
          <w:sz w:val="21"/>
          <w:szCs w:val="21"/>
        </w:rPr>
        <w:t>多个国家和地区、</w:t>
      </w:r>
      <w:r>
        <w:rPr>
          <w:rFonts w:ascii="微软雅黑" w:eastAsia="微软雅黑" w:hAnsi="微软雅黑"/>
          <w:sz w:val="21"/>
          <w:szCs w:val="21"/>
        </w:rPr>
        <w:t>1300</w:t>
      </w:r>
      <w:r>
        <w:rPr>
          <w:rFonts w:ascii="微软雅黑" w:eastAsia="微软雅黑" w:hAnsi="微软雅黑" w:hint="eastAsia"/>
          <w:sz w:val="21"/>
          <w:szCs w:val="21"/>
        </w:rPr>
        <w:t>多种商品的贸易数据。更新频度为月。</w:t>
      </w:r>
    </w:p>
    <w:p w14:paraId="734D4E7E"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城乡建设数据库</w:t>
      </w:r>
      <w:r>
        <w:rPr>
          <w:rFonts w:ascii="微软雅黑" w:eastAsia="微软雅黑" w:hAnsi="微软雅黑" w:hint="eastAsia"/>
          <w:sz w:val="21"/>
          <w:szCs w:val="21"/>
        </w:rPr>
        <w:t>：包含城市建设年报、城乡建设年报两个子库。主要指标涵盖：城市供水、用水、排水和污水处理、燃气、集中供热、轨道交通、道路和桥梁、园林绿化、市容环境卫生、市政公用设施、人口和建设用地、维护建设资金收入、固定资产投资等方面的数据。更新频度为年。</w:t>
      </w:r>
    </w:p>
    <w:p w14:paraId="77C93114" w14:textId="77777777" w:rsidR="00904F72" w:rsidRDefault="00904F72" w:rsidP="00904F72">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sz w:val="21"/>
          <w:szCs w:val="21"/>
        </w:rPr>
        <w:t>工业统计数据库</w:t>
      </w:r>
      <w:r>
        <w:rPr>
          <w:rFonts w:ascii="微软雅黑" w:eastAsia="微软雅黑" w:hAnsi="微软雅黑" w:hint="eastAsia"/>
          <w:sz w:val="21"/>
          <w:szCs w:val="21"/>
        </w:rPr>
        <w:t>：提供全国</w:t>
      </w:r>
      <w:r>
        <w:rPr>
          <w:rFonts w:ascii="微软雅黑" w:eastAsia="微软雅黑" w:hAnsi="微软雅黑"/>
          <w:sz w:val="21"/>
          <w:szCs w:val="21"/>
        </w:rPr>
        <w:t>31个省、市、自治区自2001年以来，41个大类行业、近200个中类行业的主要经济指标数据</w:t>
      </w:r>
      <w:r>
        <w:rPr>
          <w:rFonts w:ascii="微软雅黑" w:eastAsia="微软雅黑" w:hAnsi="微软雅黑" w:hint="eastAsia"/>
          <w:sz w:val="21"/>
          <w:szCs w:val="21"/>
        </w:rPr>
        <w:t>。指标涵盖全国企业单位数、亏损企业单位数、亏损企业亏损总额、出口交货值、应收票据及应收账款、存货、产成品、流动资产合计、资产总计、负债合计、主营业务收入、主营业务成本、销售费用、管理费用、财务费用、利息费用、利润总额、所有者权益、工业销售产值、工业增加值等数据。数据库更新频度为月、季、年。月度数据起始于2001年1月，季度数据起始于2001年1季度，年度数据起始于2003年。</w:t>
      </w:r>
    </w:p>
    <w:p w14:paraId="7C6CCF76"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产品产量数据库</w:t>
      </w:r>
      <w:r>
        <w:rPr>
          <w:rFonts w:ascii="微软雅黑" w:eastAsia="微软雅黑" w:hAnsi="微软雅黑" w:hint="eastAsia"/>
          <w:sz w:val="21"/>
          <w:szCs w:val="21"/>
        </w:rPr>
        <w:t>：包含月度数据和年度数据。指标涵盖全国各地区工业产品产量和能源产品产量等数据。数据库内容权威、更新及时，是分析比较我国不同地区产品产量</w:t>
      </w:r>
      <w:r>
        <w:rPr>
          <w:rFonts w:ascii="微软雅黑" w:eastAsia="微软雅黑" w:hAnsi="微软雅黑" w:hint="eastAsia"/>
          <w:sz w:val="21"/>
          <w:szCs w:val="21"/>
        </w:rPr>
        <w:lastRenderedPageBreak/>
        <w:t>差异的可靠工具。数据库更新频度为月、年。月度数据起始于2001年1月，年度数据起始于1952年。</w:t>
      </w:r>
    </w:p>
    <w:p w14:paraId="755FE42A"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国有资产管理数据库</w:t>
      </w:r>
      <w:r>
        <w:rPr>
          <w:rFonts w:ascii="微软雅黑" w:eastAsia="微软雅黑" w:hAnsi="微软雅黑" w:hint="eastAsia"/>
          <w:sz w:val="21"/>
          <w:szCs w:val="21"/>
        </w:rPr>
        <w:t>：主要指标涵盖：国有企业、国有工业企业、国有商业企业的企业户数、从业人数、国有资产总量、国有企业资产负债和主要经济指标等方面的等数据。更新频度为年。数据起始于2003年。</w:t>
      </w:r>
    </w:p>
    <w:p w14:paraId="7AC11AA9"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金融统计数据库</w:t>
      </w:r>
      <w:r>
        <w:rPr>
          <w:rFonts w:ascii="微软雅黑" w:eastAsia="微软雅黑" w:hAnsi="微软雅黑" w:hint="eastAsia"/>
          <w:sz w:val="21"/>
          <w:szCs w:val="21"/>
        </w:rPr>
        <w:t>：包含综合数据、货币银行、证券期货、保险数据四个子数据库。</w:t>
      </w:r>
    </w:p>
    <w:p w14:paraId="5D28CBE4"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证券期货数据库是分析判断我国证券市场、股票市场、上市公司、基金市场、债市市场、期货市场的发展趋势的基础数据库。包含月度数据和年度数据。主要指标涵盖：证券市场总体情况、股票市场主要指标、上市公司总体情况、基金发行交易情况、债券发行交易情况、期货市场概况等数据。更新频度为月、年。</w:t>
      </w:r>
    </w:p>
    <w:p w14:paraId="0122C578"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货币银行数据库是分析判断我国货币银行领域的发展态势的基础数据库。包含进度数据和年度数据。主要指标涵盖：货币供应量、资产负债表、存款性公司、存贷款、机构人员、货币、金融机构信贷收支等数据。更新频度为月、季、年。</w:t>
      </w:r>
    </w:p>
    <w:p w14:paraId="2DFE45B1"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保险市场数据库是分析判断我国保险市场的发展趋势的基础数据库。包含综合月</w:t>
      </w:r>
      <w:r>
        <w:rPr>
          <w:rFonts w:ascii="微软雅黑" w:eastAsia="微软雅黑" w:hAnsi="微软雅黑"/>
          <w:sz w:val="21"/>
          <w:szCs w:val="21"/>
        </w:rPr>
        <w:t>/</w:t>
      </w:r>
      <w:r>
        <w:rPr>
          <w:rFonts w:ascii="微软雅黑" w:eastAsia="微软雅黑" w:hAnsi="微软雅黑" w:hint="eastAsia"/>
          <w:sz w:val="21"/>
          <w:szCs w:val="21"/>
        </w:rPr>
        <w:t>季度数据和年度数据。主要指标涵盖：保险业总体经营情况、保费收入、养老险公司企业年金业务、保险公司资产负债表、经营结果、业务统计等数据。更新频度为月、季、年。</w:t>
      </w:r>
    </w:p>
    <w:p w14:paraId="0EC45A84"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综合数据数据库是分析判断国家外汇、黄金储备、汇率、外债、利率、外汇交易、资金流量等指标的变动情况的基础数据库。包含月度数据、年度数据。主要指标涵盖：国家外汇、黄金储备、汇率、外汇交易、资金流量表、中国涉外经济综合指标、金融机构、人员情况及其它等数据。更新频度为月、年。</w:t>
      </w:r>
    </w:p>
    <w:p w14:paraId="0B3D59CE" w14:textId="77777777" w:rsidR="00904F72" w:rsidRDefault="00904F72" w:rsidP="00904F72">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hint="eastAsia"/>
          <w:b/>
          <w:sz w:val="21"/>
          <w:szCs w:val="21"/>
        </w:rPr>
        <w:t>教育统计数据库</w:t>
      </w:r>
      <w:r>
        <w:rPr>
          <w:rFonts w:ascii="微软雅黑" w:eastAsia="微软雅黑" w:hAnsi="微软雅黑" w:hint="eastAsia"/>
          <w:sz w:val="21"/>
          <w:szCs w:val="21"/>
        </w:rPr>
        <w:t>：内容包括高等教育、高中教育、中等职业教育、职业技术培训、初中教育、初等教育、工读学校、特殊教育、学前教育、教育基本建设投资、自然科学与技术研发情况、社会科学研发情况、普通高等学校招生报名情况、教育经费情况及办学条件等。指标涵盖全国各地区各类教育机构学校数、学生数、教职工数、办学条件、资产、校舍情况、教育经费收入、教育经费支出、财政补助支出、生均教育经费支出等。数据库内容权威丰富、更新及时、结构合理，是了解我国教育发展状况、比较我国不同地区教育发展差异、研究我国教育发展前景的可靠工具。数据库更新频度为年。数据起始于2001年。</w:t>
      </w:r>
    </w:p>
    <w:p w14:paraId="69FE67D4" w14:textId="1E2201C3" w:rsidR="00C71DFA" w:rsidRPr="00633428" w:rsidRDefault="00C71DFA">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p>
    <w:p w14:paraId="5FE2249A" w14:textId="77777777" w:rsidR="009F5D32" w:rsidRDefault="009F5D32">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lastRenderedPageBreak/>
        <w:t>区域经济数据库</w:t>
      </w:r>
    </w:p>
    <w:p w14:paraId="01A31A11" w14:textId="3000716B" w:rsidR="00C71DFA" w:rsidRDefault="00C71DFA">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9F5D32">
        <w:rPr>
          <w:rFonts w:ascii="微软雅黑" w:eastAsia="微软雅黑" w:hAnsi="微软雅黑" w:hint="eastAsia"/>
          <w:b/>
          <w:sz w:val="21"/>
          <w:szCs w:val="21"/>
        </w:rPr>
        <w:t>区域经济数据库</w:t>
      </w:r>
      <w:r w:rsidRPr="00633428">
        <w:rPr>
          <w:rFonts w:ascii="微软雅黑" w:eastAsia="微软雅黑" w:hAnsi="微软雅黑" w:hint="eastAsia"/>
          <w:sz w:val="21"/>
          <w:szCs w:val="21"/>
        </w:rPr>
        <w:t>：包含省级、市级和县级数据</w:t>
      </w:r>
      <w:r w:rsidR="00AC3680">
        <w:rPr>
          <w:rFonts w:ascii="微软雅黑" w:eastAsia="微软雅黑" w:hAnsi="微软雅黑" w:hint="eastAsia"/>
          <w:sz w:val="21"/>
          <w:szCs w:val="21"/>
        </w:rPr>
        <w:t>。</w:t>
      </w:r>
      <w:r w:rsidRPr="00633428">
        <w:rPr>
          <w:rFonts w:ascii="微软雅黑" w:eastAsia="微软雅黑" w:hAnsi="微软雅黑" w:hint="eastAsia"/>
          <w:sz w:val="21"/>
          <w:szCs w:val="21"/>
        </w:rPr>
        <w:t>省级经济数据库提供全国31个省、市、自治区2001年的月度、季度数据、1995年以来的年度数据；市级经济数据库提供全国286个地级市（包含全市、市辖区）2001年以来的季度、月度数据，以及1999年以来的年度数据。县级经济数据库提供全国308个县级市、1637个县2001年以来的年度数据。</w:t>
      </w:r>
    </w:p>
    <w:p w14:paraId="79496AD2" w14:textId="5645F596" w:rsidR="00AC3680" w:rsidRPr="00633428" w:rsidRDefault="00AC3680" w:rsidP="008A113B">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主要指标涵盖：国民经济核算、人口、就业与工资、固定资产投资、能源、财政、价格指数、人民生活、城市概况、环境保护、农业、工业、建筑业、运输邮电业、国内贸易、对外贸易、旅游、教育与科技、文化体育卫生等数据。是分析判断国内各地区经济发展趋势的基础数据库。更新频度为月、季、年。</w:t>
      </w:r>
    </w:p>
    <w:p w14:paraId="692BA3CA" w14:textId="77777777" w:rsidR="009F5D32" w:rsidRDefault="009F5D32">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重点行业数据库</w:t>
      </w:r>
    </w:p>
    <w:p w14:paraId="669F453B"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农林牧渔数据库：</w:t>
      </w:r>
      <w:r>
        <w:rPr>
          <w:rFonts w:ascii="微软雅黑" w:eastAsia="微软雅黑" w:hAnsi="微软雅黑" w:hint="eastAsia"/>
          <w:sz w:val="21"/>
          <w:szCs w:val="21"/>
        </w:rPr>
        <w:t>包含月度数据和年度数据。主要指标涵盖：农产品产量、农业生产条件、农村生态与环境、农村投资、农林牧渔业总产值、森林资源和面积、林业从业人员及劳动报酬、畜产品出栏量、渔业三次产业规模情况、每亩成本收益、每亩主产品产量、每亩产值合计等方面的数据。更新频度为月、年。</w:t>
      </w:r>
    </w:p>
    <w:p w14:paraId="072FE6EB"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轻工行业数据库：</w:t>
      </w:r>
      <w:r>
        <w:rPr>
          <w:rFonts w:ascii="微软雅黑" w:eastAsia="微软雅黑" w:hAnsi="微软雅黑" w:hint="eastAsia"/>
          <w:sz w:val="21"/>
          <w:szCs w:val="21"/>
        </w:rPr>
        <w:t>包含月度数据和年度数据。主要指标涵盖：全国和</w:t>
      </w:r>
      <w:r>
        <w:rPr>
          <w:rFonts w:ascii="微软雅黑" w:eastAsia="微软雅黑" w:hAnsi="微软雅黑"/>
          <w:sz w:val="21"/>
          <w:szCs w:val="21"/>
        </w:rPr>
        <w:t>31</w:t>
      </w:r>
      <w:r>
        <w:rPr>
          <w:rFonts w:ascii="微软雅黑" w:eastAsia="微软雅黑" w:hAnsi="微软雅黑" w:hint="eastAsia"/>
          <w:sz w:val="21"/>
          <w:szCs w:val="21"/>
        </w:rPr>
        <w:t>个省自治区直辖市产品产量、产销总值、经济效益、进出口以及世界各国进出口等方面的等数据。更新频度为月、年。</w:t>
      </w:r>
    </w:p>
    <w:p w14:paraId="53BA69DC"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纺织行业数据库：</w:t>
      </w:r>
      <w:r>
        <w:rPr>
          <w:rFonts w:ascii="微软雅黑" w:eastAsia="微软雅黑" w:hAnsi="微软雅黑" w:hint="eastAsia"/>
          <w:sz w:val="21"/>
          <w:szCs w:val="21"/>
        </w:rPr>
        <w:t>包含月度数据和年度数据。主要指标涵盖：全国和</w:t>
      </w:r>
      <w:r>
        <w:rPr>
          <w:rFonts w:ascii="微软雅黑" w:eastAsia="微软雅黑" w:hAnsi="微软雅黑"/>
          <w:sz w:val="21"/>
          <w:szCs w:val="21"/>
        </w:rPr>
        <w:t>31</w:t>
      </w:r>
      <w:r>
        <w:rPr>
          <w:rFonts w:ascii="微软雅黑" w:eastAsia="微软雅黑" w:hAnsi="微软雅黑" w:hint="eastAsia"/>
          <w:sz w:val="21"/>
          <w:szCs w:val="21"/>
        </w:rPr>
        <w:t>个省自治区直辖市产品产量、经济效益、固定资产投资、进出口、技术经济指标、专业设备和生产能力、新增生产能力、企业排名等方面的等数据。更新频度为月、年。</w:t>
      </w:r>
    </w:p>
    <w:p w14:paraId="317C085F"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石油化工数据库：</w:t>
      </w:r>
      <w:r>
        <w:rPr>
          <w:rFonts w:ascii="微软雅黑" w:eastAsia="微软雅黑" w:hAnsi="微软雅黑" w:hint="eastAsia"/>
          <w:sz w:val="21"/>
          <w:szCs w:val="21"/>
        </w:rPr>
        <w:t>包含月度数据和年度数据。月度数据提供主要经济指标（包括产值、投资等主要经济指标）；产品产量；产品价格；价格指数（包括产品价格指数和行业价格指数）；进出口数据等来自中国石油和化学工业联合会的权威行业数据。还有按经济指标、按地区、按经济类型分类的来自国家统计局的权威数据以及来自海关总署的化学工业产品进出口数据。年度数据库包含产品产量、经济发展、产能及能耗和进出口等四部分数据。更新频度为月、年。</w:t>
      </w:r>
    </w:p>
    <w:p w14:paraId="7E59EA1E"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医药行业数据库：</w:t>
      </w:r>
      <w:r>
        <w:rPr>
          <w:rFonts w:ascii="微软雅黑" w:eastAsia="微软雅黑" w:hAnsi="微软雅黑" w:hint="eastAsia"/>
          <w:sz w:val="21"/>
          <w:szCs w:val="21"/>
        </w:rPr>
        <w:t>包含月度数据和年度数据。提供医药制造业、医疗设备及仪器仪表制造业、医药工业数据，是分析判断我国医药行业的发展趋势的基础数据库。主要指标涵盖：产品产量、经济效益、进出口、主要运行指标、投资情况等数据。更新频度为月、年。</w:t>
      </w:r>
    </w:p>
    <w:p w14:paraId="5A777749"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lastRenderedPageBreak/>
        <w:t>建材工业数据库：</w:t>
      </w:r>
      <w:r>
        <w:rPr>
          <w:rFonts w:ascii="微软雅黑" w:eastAsia="微软雅黑" w:hAnsi="微软雅黑" w:hint="eastAsia"/>
          <w:sz w:val="21"/>
          <w:szCs w:val="21"/>
        </w:rPr>
        <w:t>包含月度数据和年度数据。主要指标涵盖：主要经济指标、进出口、产品产量、经济效益等数据。更新频度为月、年。</w:t>
      </w:r>
    </w:p>
    <w:p w14:paraId="3428050F"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钢铁行业数据库：</w:t>
      </w:r>
      <w:r>
        <w:rPr>
          <w:rFonts w:ascii="微软雅黑" w:eastAsia="微软雅黑" w:hAnsi="微软雅黑" w:hint="eastAsia"/>
          <w:sz w:val="21"/>
          <w:szCs w:val="21"/>
        </w:rPr>
        <w:t>包含综合月度数据、中国月度数据、中国年度数据和世界月度数据。指标涵盖国内黑色金属产品产量、经济指标、产品价格、进出口数量、金额、产销存、固定资产投资等。数据更新频度为月、年。</w:t>
      </w:r>
    </w:p>
    <w:p w14:paraId="7E56EC9C"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有色金属数据库：</w:t>
      </w:r>
      <w:r>
        <w:rPr>
          <w:rFonts w:ascii="微软雅黑" w:eastAsia="微软雅黑" w:hAnsi="微软雅黑" w:hint="eastAsia"/>
          <w:sz w:val="21"/>
          <w:szCs w:val="21"/>
        </w:rPr>
        <w:t>包含综合月度数据、中国月度数据、中国年度数据、世界月度数据和世界年度数据。主要指标涵盖：国内有色金属产品产量、经济指标、能源消耗、固定资产投资、进出口数据及国际有色金属产品产量、产品消费量、市场价格和进出口等数据。更新频度为月、年。</w:t>
      </w:r>
    </w:p>
    <w:p w14:paraId="67C0068B"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机械工业数据库：</w:t>
      </w:r>
      <w:r>
        <w:rPr>
          <w:rFonts w:ascii="微软雅黑" w:eastAsia="微软雅黑" w:hAnsi="微软雅黑" w:hint="eastAsia"/>
          <w:sz w:val="21"/>
          <w:szCs w:val="21"/>
        </w:rPr>
        <w:t>包含月度数据和年度数据。主要指标涵盖：全国和</w:t>
      </w:r>
      <w:r>
        <w:rPr>
          <w:rFonts w:ascii="微软雅黑" w:eastAsia="微软雅黑" w:hAnsi="微软雅黑"/>
          <w:sz w:val="21"/>
          <w:szCs w:val="21"/>
        </w:rPr>
        <w:t>31</w:t>
      </w:r>
      <w:r>
        <w:rPr>
          <w:rFonts w:ascii="微软雅黑" w:eastAsia="微软雅黑" w:hAnsi="微软雅黑" w:hint="eastAsia"/>
          <w:sz w:val="21"/>
          <w:szCs w:val="21"/>
        </w:rPr>
        <w:t>个省自治区直辖市产品产量、经济效益、进出口等方面的等数据。更新频度为月、年。</w:t>
      </w:r>
    </w:p>
    <w:p w14:paraId="4CC7F5A9"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汽车工业数据库：</w:t>
      </w:r>
      <w:r>
        <w:rPr>
          <w:rFonts w:ascii="微软雅黑" w:eastAsia="微软雅黑" w:hAnsi="微软雅黑" w:hint="eastAsia"/>
          <w:sz w:val="21"/>
          <w:szCs w:val="21"/>
        </w:rPr>
        <w:t>包含汽车月度数据、汽车年度数据、摩托车月度数据和摩托车年度数据四个子库。主要指标涵盖：汽车产量、汽车销量、汽车发动机生产量、汽车发动机销售量、汽车进出口数据、摩托车产销量等。更新频度为月、年。</w:t>
      </w:r>
    </w:p>
    <w:p w14:paraId="2E283534"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建筑行业数据库：</w:t>
      </w:r>
      <w:r>
        <w:rPr>
          <w:rFonts w:ascii="微软雅黑" w:eastAsia="微软雅黑" w:hAnsi="微软雅黑" w:hint="eastAsia"/>
          <w:sz w:val="21"/>
          <w:szCs w:val="21"/>
        </w:rPr>
        <w:t>年度数据指标涵盖：企业概况、房屋施竣工面积、机械设备情况、资产与负债情况、损益及分配情况、主要经济效益指标、主要生产效益指标等数据。更新频度为年。</w:t>
      </w:r>
    </w:p>
    <w:p w14:paraId="578DD971"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批发零售数据库：</w:t>
      </w:r>
      <w:r>
        <w:rPr>
          <w:rFonts w:ascii="微软雅黑" w:eastAsia="微软雅黑" w:hAnsi="微软雅黑" w:hint="eastAsia"/>
          <w:sz w:val="21"/>
          <w:szCs w:val="21"/>
        </w:rPr>
        <w:t>主要研究批发零售、连锁零售、大中型批发零售业和商品交易市场等方面的数据。指标涵盖商品购销存、商品销售类值、资产负债、实收资本及构成、损益与分配、工资、福利及增值税、各地区、市场类别、营业状态、经营方式、摊位、经济效益等。更新频度为年。</w:t>
      </w:r>
    </w:p>
    <w:p w14:paraId="77DB9DD0"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交通运输数据库：</w:t>
      </w:r>
      <w:r>
        <w:rPr>
          <w:rFonts w:ascii="微软雅黑" w:eastAsia="微软雅黑" w:hAnsi="微软雅黑" w:hint="eastAsia"/>
          <w:sz w:val="21"/>
          <w:szCs w:val="21"/>
        </w:rPr>
        <w:t>提供自</w:t>
      </w:r>
      <w:r>
        <w:rPr>
          <w:rFonts w:ascii="微软雅黑" w:eastAsia="微软雅黑" w:hAnsi="微软雅黑"/>
          <w:sz w:val="21"/>
          <w:szCs w:val="21"/>
        </w:rPr>
        <w:t>2000</w:t>
      </w:r>
      <w:r>
        <w:rPr>
          <w:rFonts w:ascii="微软雅黑" w:eastAsia="微软雅黑" w:hAnsi="微软雅黑" w:hint="eastAsia"/>
          <w:sz w:val="21"/>
          <w:szCs w:val="21"/>
        </w:rPr>
        <w:t>年以来有关货运量、货运周转量、客运量、客运周转量、主要港口运输情况、全国分地区运输情况、沿海主要港口港口货物吞吐量、物流数据、主要经济指标，进出口数据等方面的数据。更新频度为月、年。</w:t>
      </w:r>
    </w:p>
    <w:p w14:paraId="3F4225A1"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信息产业数据库：</w:t>
      </w:r>
      <w:r>
        <w:rPr>
          <w:rFonts w:ascii="微软雅黑" w:eastAsia="微软雅黑" w:hAnsi="微软雅黑" w:hint="eastAsia"/>
          <w:sz w:val="21"/>
          <w:szCs w:val="21"/>
        </w:rPr>
        <w:t>包含月度数据和年度数据两个子库。主要指标涵盖：电子信息产品制造业、软件业主要经济指标、电子认证服务业、公用通信网、世界信息化数据等。更新频度为月、年。</w:t>
      </w:r>
    </w:p>
    <w:p w14:paraId="67AA6F12"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住宿餐饮数据库：</w:t>
      </w:r>
      <w:r>
        <w:rPr>
          <w:rFonts w:ascii="微软雅黑" w:eastAsia="微软雅黑" w:hAnsi="微软雅黑" w:hint="eastAsia"/>
          <w:sz w:val="21"/>
          <w:szCs w:val="21"/>
        </w:rPr>
        <w:t>主要研究住宿餐饮业、连锁餐饮业和大中型住宿餐饮业等方面的数据。主要指标涵盖：基本经营情况、资产负债、实收资本及构成、损益及分配、工资及福利、经济效益等。更新频度为年。</w:t>
      </w:r>
    </w:p>
    <w:p w14:paraId="107400B9"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lastRenderedPageBreak/>
        <w:t>旅游行业数据库：</w:t>
      </w:r>
      <w:r>
        <w:rPr>
          <w:rFonts w:ascii="微软雅黑" w:eastAsia="微软雅黑" w:hAnsi="微软雅黑" w:hint="eastAsia"/>
          <w:sz w:val="21"/>
          <w:szCs w:val="21"/>
        </w:rPr>
        <w:t>包含月度数据、年度数据。主要指标涵盖：接待入境旅游者、国际旅游收入和支出、旅游企业经济指标、旅行社经济指标、出游与花费、住宿设施、停留夜数、旅游流向等数据。更新频度为月、年。</w:t>
      </w:r>
    </w:p>
    <w:p w14:paraId="4D4C845C"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房地产业数据库：</w:t>
      </w:r>
      <w:r>
        <w:rPr>
          <w:rFonts w:ascii="微软雅黑" w:eastAsia="微软雅黑" w:hAnsi="微软雅黑" w:hint="eastAsia"/>
          <w:sz w:val="21"/>
          <w:szCs w:val="21"/>
        </w:rPr>
        <w:t>包含月度数据、季度数据、年度数据和国际数据。主要指标涵盖：房地产开发投资完成额、房地产开发投资资金来源、房地产土地开发、房屋建筑与销售、房屋销售价格指数、国房景气指数等数据。更新频度为月、季、年。</w:t>
      </w:r>
    </w:p>
    <w:p w14:paraId="0B7E9E62"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科学技术数据库：</w:t>
      </w:r>
      <w:r>
        <w:rPr>
          <w:rFonts w:ascii="微软雅黑" w:eastAsia="微软雅黑" w:hAnsi="微软雅黑" w:hint="eastAsia"/>
          <w:sz w:val="21"/>
          <w:szCs w:val="21"/>
        </w:rPr>
        <w:t>内容包括科技统计、高技术产业统计、工业企业科技统计、高等学校科技统计、国家科技计划。指标涵盖企业基本情况、</w:t>
      </w:r>
      <w:r>
        <w:rPr>
          <w:rFonts w:ascii="微软雅黑" w:eastAsia="微软雅黑" w:hAnsi="微软雅黑"/>
          <w:sz w:val="21"/>
          <w:szCs w:val="21"/>
        </w:rPr>
        <w:t>R&amp;D</w:t>
      </w:r>
      <w:r>
        <w:rPr>
          <w:rFonts w:ascii="微软雅黑" w:eastAsia="微软雅黑" w:hAnsi="微软雅黑" w:hint="eastAsia"/>
          <w:sz w:val="21"/>
          <w:szCs w:val="21"/>
        </w:rPr>
        <w:t>人员情况、</w:t>
      </w:r>
      <w:r>
        <w:rPr>
          <w:rFonts w:ascii="微软雅黑" w:eastAsia="微软雅黑" w:hAnsi="微软雅黑"/>
          <w:sz w:val="21"/>
          <w:szCs w:val="21"/>
        </w:rPr>
        <w:t>R&amp;D</w:t>
      </w:r>
      <w:r>
        <w:rPr>
          <w:rFonts w:ascii="微软雅黑" w:eastAsia="微软雅黑" w:hAnsi="微软雅黑" w:hint="eastAsia"/>
          <w:sz w:val="21"/>
          <w:szCs w:val="21"/>
        </w:rPr>
        <w:t>经费情况、</w:t>
      </w:r>
      <w:r>
        <w:rPr>
          <w:rFonts w:ascii="微软雅黑" w:eastAsia="微软雅黑" w:hAnsi="微软雅黑"/>
          <w:sz w:val="21"/>
          <w:szCs w:val="21"/>
        </w:rPr>
        <w:t>R&amp;D</w:t>
      </w:r>
      <w:r>
        <w:rPr>
          <w:rFonts w:ascii="微软雅黑" w:eastAsia="微软雅黑" w:hAnsi="微软雅黑" w:hint="eastAsia"/>
          <w:sz w:val="21"/>
          <w:szCs w:val="21"/>
        </w:rPr>
        <w:t>项目情况、科技人力、科技经费、科技机构、科技项目、国际科技交流、科技成果及技术转让、面上项目资助情况、青年科学基金项目资助情况、地区科学基金项目资助情况、重点项目资助情况、国家高新区企业经济指标、国家高新区企业产品情况、新升级国家高新区和苏州工业园情况等。数据库内容权威丰富，多方位、深层次地反映中国科学技术发展的运行状况、趋势以及结构变化，有助于快速、便捷、准确地分析和研判我国科学技术总体情况和运行态势。数据库更新频度为年。</w:t>
      </w:r>
    </w:p>
    <w:p w14:paraId="138ECABB"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卫生行业数据库：</w:t>
      </w:r>
      <w:r>
        <w:rPr>
          <w:rFonts w:ascii="微软雅黑" w:eastAsia="微软雅黑" w:hAnsi="微软雅黑" w:hint="eastAsia"/>
          <w:sz w:val="21"/>
          <w:szCs w:val="21"/>
        </w:rPr>
        <w:t>内容包括医疗卫生机构、卫生人员、卫生设施、卫生经费、医疗服务、基层医疗卫生服务、中医药服务、妇幼保健与计划生育、人民健康水平、疾病控制与公共卫生、居民病伤死亡原因、食品安全与卫生健康监督、医疗保障等。指标涵盖医疗卫生机构数、各类医疗卫生机构人员数、家庭卫生服务人次数、中医类医疗机构诊疗人次、儿童保健情况、人口出生率、死亡率与自然增长率、甲乙类法定报告传染病发病率、死亡率、城市居民主要疾病死亡率及构成、各类致病因素食源性疾病暴发报告情况、新型农村合作医疗情况等。数据库内容权威丰富、更新及时、结构合理，是了解我国居民卫生健康发展状况、比较我国不同地区卫生发展差异、研究我国卫生行业发展的可靠工具。数据更新频度为年。</w:t>
      </w:r>
    </w:p>
    <w:p w14:paraId="68041317"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文化产业数据库：</w:t>
      </w:r>
      <w:r>
        <w:rPr>
          <w:rFonts w:ascii="微软雅黑" w:eastAsia="微软雅黑" w:hAnsi="微软雅黑" w:hint="eastAsia"/>
          <w:sz w:val="21"/>
          <w:szCs w:val="21"/>
        </w:rPr>
        <w:t>内容包括新闻出版和文化艺术两大部分。指标涵盖图书出版、少年儿童读物出版、课本出版、期刊出版、报纸出版、音像、电子出版物出版、少数民族文字图书出版、出版物发行、出版物印刷、出版物进出口、版权管理及贸易、出版机构及人员、文化文物综合情况、艺术业、图书馆业、群众文化业、文化市场经营机构、文化市场执法机构、教育、科技、文物业、非物质文化遗产保护等。力求通过权威丰富的时间序列数据，全方位、多视角、深层次地展示文化产业的状况以及结构变化，有助于快速、便捷、准确地分析判断我国文化产业的发展趋势。数据库更新频度为年。</w:t>
      </w:r>
    </w:p>
    <w:p w14:paraId="7F5D4B2B" w14:textId="77777777" w:rsidR="00AC3680" w:rsidRDefault="00AC3680" w:rsidP="00AC3680">
      <w:pPr>
        <w:widowControl w:val="0"/>
        <w:spacing w:beforeLines="50" w:before="163" w:afterLines="50" w:after="163"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能源工业数据库：</w:t>
      </w:r>
      <w:r>
        <w:rPr>
          <w:rFonts w:ascii="微软雅黑" w:eastAsia="微软雅黑" w:hAnsi="微软雅黑" w:hint="eastAsia"/>
          <w:sz w:val="21"/>
          <w:szCs w:val="21"/>
        </w:rPr>
        <w:t>包含能源月度数据、煤炭进度数据、电力月度数据、能源年度数据、电力年度数据五个子库。主要内容涵盖：能源生产总量、经济效益、煤炭生产、煤炭运输、</w:t>
      </w:r>
      <w:r>
        <w:rPr>
          <w:rFonts w:ascii="微软雅黑" w:eastAsia="微软雅黑" w:hAnsi="微软雅黑" w:hint="eastAsia"/>
          <w:sz w:val="21"/>
          <w:szCs w:val="21"/>
        </w:rPr>
        <w:lastRenderedPageBreak/>
        <w:t>煤炭销售、煤炭库存、煤炭进出口、发电用电负荷、电源建设投产重点项目、输送电情况、电力进出口、电力综合、全国分产品能源平衡表、全国能源数据、地区能源数据、行业能源消费量、全国能源平衡表、地区能源平衡表、港澳能源数据、台湾能源等数据。更新频度为月、年。</w:t>
      </w:r>
    </w:p>
    <w:p w14:paraId="4901D9B0" w14:textId="77777777" w:rsidR="009F5D32" w:rsidRPr="009F5D32" w:rsidRDefault="009F5D32">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sidRPr="009F5D32">
        <w:rPr>
          <w:rFonts w:ascii="微软雅黑" w:eastAsia="微软雅黑" w:hAnsi="微软雅黑" w:hint="eastAsia"/>
          <w:b/>
          <w:color w:val="0070C0"/>
          <w:sz w:val="21"/>
          <w:szCs w:val="21"/>
        </w:rPr>
        <w:t>世界经济数据库</w:t>
      </w:r>
    </w:p>
    <w:p w14:paraId="69396976" w14:textId="77777777" w:rsidR="00AC3680" w:rsidRDefault="00C71DFA" w:rsidP="00AC3680">
      <w:pPr>
        <w:widowControl w:val="0"/>
        <w:spacing w:beforeLines="50" w:before="163" w:afterLines="50" w:after="163" w:line="400" w:lineRule="exact"/>
        <w:ind w:firstLine="420"/>
        <w:jc w:val="both"/>
        <w:rPr>
          <w:rFonts w:ascii="微软雅黑" w:eastAsia="微软雅黑" w:hAnsi="微软雅黑"/>
          <w:sz w:val="21"/>
          <w:szCs w:val="21"/>
        </w:rPr>
      </w:pPr>
      <w:r w:rsidRPr="009F5D32">
        <w:rPr>
          <w:rFonts w:ascii="微软雅黑" w:eastAsia="微软雅黑" w:hAnsi="微软雅黑" w:hint="eastAsia"/>
          <w:b/>
          <w:sz w:val="21"/>
          <w:szCs w:val="21"/>
        </w:rPr>
        <w:t>世界经济数据库</w:t>
      </w:r>
      <w:r w:rsidRPr="00633428">
        <w:rPr>
          <w:rFonts w:ascii="微软雅黑" w:eastAsia="微软雅黑" w:hAnsi="微软雅黑" w:hint="eastAsia"/>
          <w:sz w:val="21"/>
          <w:szCs w:val="21"/>
        </w:rPr>
        <w:t>：</w:t>
      </w:r>
      <w:r w:rsidR="00AC3680">
        <w:rPr>
          <w:rFonts w:ascii="微软雅黑" w:eastAsia="微软雅黑" w:hAnsi="微软雅黑" w:hint="eastAsia"/>
          <w:sz w:val="21"/>
          <w:szCs w:val="21"/>
        </w:rPr>
        <w:t>包含联合国</w:t>
      </w:r>
      <w:r w:rsidR="00AC3680">
        <w:rPr>
          <w:rFonts w:ascii="微软雅黑" w:eastAsia="微软雅黑" w:hAnsi="微软雅黑"/>
          <w:sz w:val="21"/>
          <w:szCs w:val="21"/>
        </w:rPr>
        <w:t>(MBS)</w:t>
      </w:r>
      <w:r w:rsidR="00AC3680">
        <w:rPr>
          <w:rFonts w:ascii="微软雅黑" w:eastAsia="微软雅黑" w:hAnsi="微软雅黑" w:hint="eastAsia"/>
          <w:sz w:val="21"/>
          <w:szCs w:val="21"/>
        </w:rPr>
        <w:t>数据，国际货币基金组织</w:t>
      </w:r>
      <w:r w:rsidR="00AC3680">
        <w:rPr>
          <w:rFonts w:ascii="微软雅黑" w:eastAsia="微软雅黑" w:hAnsi="微软雅黑"/>
          <w:sz w:val="21"/>
          <w:szCs w:val="21"/>
        </w:rPr>
        <w:t>(IMF)</w:t>
      </w:r>
      <w:r w:rsidR="00AC3680">
        <w:rPr>
          <w:rFonts w:ascii="微软雅黑" w:eastAsia="微软雅黑" w:hAnsi="微软雅黑" w:hint="eastAsia"/>
          <w:sz w:val="21"/>
          <w:szCs w:val="21"/>
        </w:rPr>
        <w:t>数据，世界银行</w:t>
      </w:r>
      <w:r w:rsidR="00AC3680">
        <w:rPr>
          <w:rFonts w:ascii="微软雅黑" w:eastAsia="微软雅黑" w:hAnsi="微软雅黑"/>
          <w:sz w:val="21"/>
          <w:szCs w:val="21"/>
        </w:rPr>
        <w:t>(World Bank)</w:t>
      </w:r>
      <w:r w:rsidR="00AC3680">
        <w:rPr>
          <w:rFonts w:ascii="微软雅黑" w:eastAsia="微软雅黑" w:hAnsi="微软雅黑" w:hint="eastAsia"/>
          <w:sz w:val="21"/>
          <w:szCs w:val="21"/>
        </w:rPr>
        <w:t>数据，世界贸易组织</w:t>
      </w:r>
      <w:r w:rsidR="00AC3680">
        <w:rPr>
          <w:rFonts w:ascii="微软雅黑" w:eastAsia="微软雅黑" w:hAnsi="微软雅黑"/>
          <w:sz w:val="21"/>
          <w:szCs w:val="21"/>
        </w:rPr>
        <w:t>(WTO)</w:t>
      </w:r>
      <w:r w:rsidR="00AC3680">
        <w:rPr>
          <w:rFonts w:ascii="微软雅黑" w:eastAsia="微软雅黑" w:hAnsi="微软雅黑" w:hint="eastAsia"/>
          <w:sz w:val="21"/>
          <w:szCs w:val="21"/>
        </w:rPr>
        <w:t>数据，经济合作与发展组织</w:t>
      </w:r>
      <w:r w:rsidR="00AC3680">
        <w:rPr>
          <w:rFonts w:ascii="微软雅黑" w:eastAsia="微软雅黑" w:hAnsi="微软雅黑"/>
          <w:sz w:val="21"/>
          <w:szCs w:val="21"/>
        </w:rPr>
        <w:t>(OECD)</w:t>
      </w:r>
      <w:r w:rsidR="00AC3680">
        <w:rPr>
          <w:rFonts w:ascii="微软雅黑" w:eastAsia="微软雅黑" w:hAnsi="微软雅黑" w:hint="eastAsia"/>
          <w:sz w:val="21"/>
          <w:szCs w:val="21"/>
        </w:rPr>
        <w:t>数据，亚洲开发银行</w:t>
      </w:r>
      <w:r w:rsidR="00AC3680">
        <w:rPr>
          <w:rFonts w:ascii="微软雅黑" w:eastAsia="微软雅黑" w:hAnsi="微软雅黑"/>
          <w:sz w:val="21"/>
          <w:szCs w:val="21"/>
        </w:rPr>
        <w:t>(ADB)</w:t>
      </w:r>
      <w:r w:rsidR="00AC3680">
        <w:rPr>
          <w:rFonts w:ascii="微软雅黑" w:eastAsia="微软雅黑" w:hAnsi="微软雅黑" w:hint="eastAsia"/>
          <w:sz w:val="21"/>
          <w:szCs w:val="21"/>
        </w:rPr>
        <w:t>数据，亚太经济合作组织</w:t>
      </w:r>
      <w:r w:rsidR="00AC3680">
        <w:rPr>
          <w:rFonts w:ascii="微软雅黑" w:eastAsia="微软雅黑" w:hAnsi="微软雅黑"/>
          <w:sz w:val="21"/>
          <w:szCs w:val="21"/>
        </w:rPr>
        <w:t>(APEC)</w:t>
      </w:r>
      <w:r w:rsidR="00AC3680">
        <w:rPr>
          <w:rFonts w:ascii="微软雅黑" w:eastAsia="微软雅黑" w:hAnsi="微软雅黑" w:hint="eastAsia"/>
          <w:sz w:val="21"/>
          <w:szCs w:val="21"/>
        </w:rPr>
        <w:t>数据，东南亚国家联盟</w:t>
      </w:r>
      <w:r w:rsidR="00AC3680">
        <w:rPr>
          <w:rFonts w:ascii="微软雅黑" w:eastAsia="微软雅黑" w:hAnsi="微软雅黑"/>
          <w:sz w:val="21"/>
          <w:szCs w:val="21"/>
        </w:rPr>
        <w:t>(ASEAN)</w:t>
      </w:r>
      <w:r w:rsidR="00AC3680">
        <w:rPr>
          <w:rFonts w:ascii="微软雅黑" w:eastAsia="微软雅黑" w:hAnsi="微软雅黑" w:hint="eastAsia"/>
          <w:sz w:val="21"/>
          <w:szCs w:val="21"/>
        </w:rPr>
        <w:t>数据，欧元区</w:t>
      </w:r>
      <w:r w:rsidR="00AC3680">
        <w:rPr>
          <w:rFonts w:ascii="微软雅黑" w:eastAsia="微软雅黑" w:hAnsi="微软雅黑"/>
          <w:sz w:val="21"/>
          <w:szCs w:val="21"/>
        </w:rPr>
        <w:t>(Euro Area)</w:t>
      </w:r>
      <w:r w:rsidR="00AC3680">
        <w:rPr>
          <w:rFonts w:ascii="微软雅黑" w:eastAsia="微软雅黑" w:hAnsi="微软雅黑" w:hint="eastAsia"/>
          <w:sz w:val="21"/>
          <w:szCs w:val="21"/>
        </w:rPr>
        <w:t>数据，世界能源数据，世界教育数据，世界科技数据，世界文化数据，世界卫生数据，世界邮政数据。该库数据来源于联合国网站，国际货币基金组织，世界银行，经济合作与发展组织，亚洲开发银行，亚太经济合作组织，东南亚国家联盟，国际货币基金组织，世界教科文组织，世界卫生组织，万国邮政联盟等。</w:t>
      </w:r>
    </w:p>
    <w:p w14:paraId="35A8CD6A" w14:textId="0DBD4A01" w:rsidR="00AC3680" w:rsidRPr="00AC3680" w:rsidRDefault="00AC3680" w:rsidP="008A113B">
      <w:pPr>
        <w:widowControl w:val="0"/>
        <w:spacing w:beforeLines="50" w:before="163" w:afterLines="50" w:after="163" w:line="400" w:lineRule="exact"/>
        <w:ind w:firstLine="420"/>
        <w:jc w:val="both"/>
        <w:rPr>
          <w:rFonts w:ascii="微软雅黑" w:eastAsia="微软雅黑" w:hAnsi="微软雅黑"/>
          <w:sz w:val="21"/>
          <w:szCs w:val="21"/>
        </w:rPr>
      </w:pPr>
      <w:r>
        <w:rPr>
          <w:rFonts w:ascii="微软雅黑" w:eastAsia="微软雅黑" w:hAnsi="微软雅黑" w:hint="eastAsia"/>
          <w:sz w:val="21"/>
          <w:szCs w:val="21"/>
        </w:rPr>
        <w:t>主要指标涵盖：人口与移民、工业生产、商品价格、价格指数、通货膨胀率、就业、失业和收入、能源和运输、食品、燃料进口、农业、金属、采矿业、制造业、交通、建筑、国际商品贸易、贸易壁垒、国际收支、财政、金融、货币、国民经济核算、零售业指数、环境、健康、基础设施、贫困、社会保障和劳动、生活质量等。是用于国别研究、国际贸易分析、世界各国经济状况对比分析的必不可少的数据来源。</w:t>
      </w:r>
      <w:r>
        <w:rPr>
          <w:rFonts w:ascii="微软雅黑" w:eastAsia="微软雅黑" w:hAnsi="微软雅黑"/>
          <w:sz w:val="21"/>
          <w:szCs w:val="21"/>
        </w:rPr>
        <w:t>MBS</w:t>
      </w:r>
      <w:r>
        <w:rPr>
          <w:rFonts w:ascii="微软雅黑" w:eastAsia="微软雅黑" w:hAnsi="微软雅黑" w:hint="eastAsia"/>
          <w:sz w:val="21"/>
          <w:szCs w:val="21"/>
        </w:rPr>
        <w:t>数据为月度更新，其余数据为年度更新。</w:t>
      </w:r>
    </w:p>
    <w:p w14:paraId="67090290" w14:textId="6C7A5C98" w:rsidR="00C71DFA" w:rsidRDefault="00AC3680">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633428" w:rsidDel="00AC3680">
        <w:rPr>
          <w:rFonts w:ascii="微软雅黑" w:eastAsia="微软雅黑" w:hAnsi="微软雅黑" w:hint="eastAsia"/>
          <w:sz w:val="21"/>
          <w:szCs w:val="21"/>
        </w:rPr>
        <w:t xml:space="preserve"> </w:t>
      </w:r>
    </w:p>
    <w:p w14:paraId="0FA24F05" w14:textId="5C227FEC" w:rsidR="00ED075E" w:rsidRDefault="00ED075E">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Pr>
          <w:rFonts w:ascii="微软雅黑" w:eastAsia="微软雅黑" w:hAnsi="微软雅黑"/>
          <w:sz w:val="21"/>
          <w:szCs w:val="21"/>
        </w:rPr>
        <w:br w:type="page"/>
      </w:r>
    </w:p>
    <w:p w14:paraId="60BE2D7C" w14:textId="131FE1DE" w:rsidR="00C71DFA" w:rsidRPr="00504778" w:rsidRDefault="00504778" w:rsidP="00633428">
      <w:pPr>
        <w:pStyle w:val="2"/>
        <w:tabs>
          <w:tab w:val="left" w:pos="5595"/>
        </w:tabs>
        <w:spacing w:before="120" w:after="120" w:line="480" w:lineRule="atLeast"/>
        <w:rPr>
          <w:rFonts w:ascii="微软雅黑" w:eastAsia="微软雅黑" w:hAnsi="微软雅黑"/>
          <w:color w:val="0070C0"/>
          <w:sz w:val="24"/>
          <w:szCs w:val="24"/>
        </w:rPr>
      </w:pPr>
      <w:bookmarkStart w:id="11" w:name="_Toc38656657"/>
      <w:r w:rsidRPr="00504778">
        <w:rPr>
          <w:rFonts w:ascii="微软雅黑" w:eastAsia="微软雅黑" w:hAnsi="微软雅黑" w:hint="eastAsia"/>
          <w:color w:val="0070C0"/>
          <w:sz w:val="24"/>
          <w:szCs w:val="24"/>
        </w:rPr>
        <w:lastRenderedPageBreak/>
        <w:t>4.</w:t>
      </w:r>
      <w:r w:rsidR="001964AC">
        <w:rPr>
          <w:rFonts w:ascii="微软雅黑" w:eastAsia="微软雅黑" w:hAnsi="微软雅黑" w:hint="eastAsia"/>
          <w:color w:val="0070C0"/>
          <w:sz w:val="24"/>
          <w:szCs w:val="24"/>
        </w:rPr>
        <w:t xml:space="preserve"> </w:t>
      </w:r>
      <w:r w:rsidRPr="00504778">
        <w:rPr>
          <w:rFonts w:ascii="微软雅黑" w:eastAsia="微软雅黑" w:hAnsi="微软雅黑" w:hint="eastAsia"/>
          <w:color w:val="0070C0"/>
          <w:sz w:val="24"/>
          <w:szCs w:val="24"/>
        </w:rPr>
        <w:t xml:space="preserve"> 特色数据库</w:t>
      </w:r>
      <w:bookmarkEnd w:id="11"/>
    </w:p>
    <w:p w14:paraId="7AE3D080" w14:textId="32927240" w:rsidR="00F72CF6" w:rsidRPr="009F5D32" w:rsidRDefault="00633428" w:rsidP="00F72CF6">
      <w:pPr>
        <w:pStyle w:val="3"/>
        <w:rPr>
          <w:rFonts w:ascii="微软雅黑" w:eastAsia="微软雅黑" w:hAnsi="微软雅黑"/>
          <w:color w:val="0070C0"/>
          <w:sz w:val="21"/>
          <w:szCs w:val="21"/>
        </w:rPr>
      </w:pPr>
      <w:bookmarkStart w:id="12" w:name="_Toc38656658"/>
      <w:r w:rsidRPr="009F5D32">
        <w:rPr>
          <w:rFonts w:ascii="微软雅黑" w:eastAsia="微软雅黑" w:hAnsi="微软雅黑" w:hint="eastAsia"/>
          <w:color w:val="0070C0"/>
          <w:sz w:val="21"/>
          <w:szCs w:val="21"/>
        </w:rPr>
        <w:t>4</w:t>
      </w:r>
      <w:r w:rsidR="00F72CF6" w:rsidRPr="009F5D32">
        <w:rPr>
          <w:rFonts w:ascii="微软雅黑" w:eastAsia="微软雅黑" w:hAnsi="微软雅黑" w:hint="eastAsia"/>
          <w:color w:val="0070C0"/>
          <w:sz w:val="21"/>
          <w:szCs w:val="21"/>
        </w:rPr>
        <w:t>.</w:t>
      </w:r>
      <w:r w:rsidRPr="009F5D32">
        <w:rPr>
          <w:rFonts w:ascii="微软雅黑" w:eastAsia="微软雅黑" w:hAnsi="微软雅黑" w:hint="eastAsia"/>
          <w:color w:val="0070C0"/>
          <w:sz w:val="21"/>
          <w:szCs w:val="21"/>
        </w:rPr>
        <w:t>1</w:t>
      </w:r>
      <w:r w:rsidR="00D90EE2">
        <w:rPr>
          <w:rFonts w:ascii="微软雅黑" w:eastAsia="微软雅黑" w:hAnsi="微软雅黑" w:hint="eastAsia"/>
          <w:color w:val="0070C0"/>
          <w:sz w:val="21"/>
          <w:szCs w:val="21"/>
        </w:rPr>
        <w:t>世界经济与金融信息平台</w:t>
      </w:r>
      <w:bookmarkEnd w:id="12"/>
    </w:p>
    <w:p w14:paraId="10C2B244" w14:textId="6564B4CC" w:rsidR="00633428" w:rsidRPr="00B849C0" w:rsidRDefault="00633428" w:rsidP="00DB4DF4">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随着中国融入世界的程度日益加深，中国经济对外部的依赖性与日俱增，在此背景下，中国国内的政府部门、科研院所、企事业单位以及学者都迫切地需要及时了解、深刻洞察外部的经济金融形势。广泛研读国外权威机构的研究报告、及时了解外部经济金融形势的变化、广泛借鉴国际经验，将有助于国内的政府部门、专家学者、企事业单位在中国经济社会长期可持续发展过程中做出更加杰出的贡献。</w:t>
      </w:r>
    </w:p>
    <w:p w14:paraId="183DA69C" w14:textId="193CBA95" w:rsidR="00633428" w:rsidRPr="00B849C0" w:rsidRDefault="007E4D8D" w:rsidP="008A113B">
      <w:pPr>
        <w:pStyle w:val="afb"/>
        <w:spacing w:beforeLines="50" w:before="163" w:beforeAutospacing="0" w:afterLines="50" w:after="163" w:afterAutospacing="0" w:line="400" w:lineRule="exact"/>
        <w:ind w:firstLineChars="200" w:firstLine="480"/>
        <w:jc w:val="both"/>
        <w:rPr>
          <w:rFonts w:ascii="微软雅黑" w:eastAsia="微软雅黑" w:hAnsi="微软雅黑"/>
          <w:sz w:val="21"/>
          <w:szCs w:val="21"/>
        </w:rPr>
      </w:pPr>
      <w:r>
        <w:rPr>
          <w:noProof/>
        </w:rPr>
        <w:drawing>
          <wp:anchor distT="0" distB="0" distL="114300" distR="114300" simplePos="0" relativeHeight="251664384" behindDoc="0" locked="0" layoutInCell="1" allowOverlap="1" wp14:anchorId="07BA203C" wp14:editId="3B303B76">
            <wp:simplePos x="0" y="0"/>
            <wp:positionH relativeFrom="column">
              <wp:posOffset>-31750</wp:posOffset>
            </wp:positionH>
            <wp:positionV relativeFrom="paragraph">
              <wp:posOffset>1163955</wp:posOffset>
            </wp:positionV>
            <wp:extent cx="5158740" cy="239776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8740" cy="2397760"/>
                    </a:xfrm>
                    <a:prstGeom prst="rect">
                      <a:avLst/>
                    </a:prstGeom>
                  </pic:spPr>
                </pic:pic>
              </a:graphicData>
            </a:graphic>
          </wp:anchor>
        </w:drawing>
      </w:r>
      <w:r w:rsidR="00633428" w:rsidRPr="00B849C0">
        <w:rPr>
          <w:rFonts w:ascii="微软雅黑" w:eastAsia="微软雅黑" w:hAnsi="微软雅黑" w:hint="eastAsia"/>
          <w:sz w:val="21"/>
          <w:szCs w:val="21"/>
        </w:rPr>
        <w:t>鉴于此，国研网</w:t>
      </w:r>
      <w:r w:rsidR="007E4187">
        <w:rPr>
          <w:rFonts w:ascii="微软雅黑" w:eastAsia="微软雅黑" w:hAnsi="微软雅黑" w:hint="eastAsia"/>
          <w:sz w:val="21"/>
          <w:szCs w:val="21"/>
        </w:rPr>
        <w:t>推出</w:t>
      </w:r>
      <w:r w:rsidR="00B969FE" w:rsidRPr="00EF1867">
        <w:rPr>
          <w:rFonts w:ascii="微软雅黑" w:eastAsia="微软雅黑" w:hAnsi="微软雅黑" w:hint="eastAsia"/>
          <w:b/>
          <w:sz w:val="21"/>
          <w:szCs w:val="21"/>
        </w:rPr>
        <w:t>“</w:t>
      </w:r>
      <w:r w:rsidR="00D90EE2" w:rsidRPr="00EF1867">
        <w:rPr>
          <w:rFonts w:ascii="微软雅黑" w:eastAsia="微软雅黑" w:hAnsi="微软雅黑" w:hint="eastAsia"/>
          <w:b/>
          <w:sz w:val="21"/>
          <w:szCs w:val="21"/>
        </w:rPr>
        <w:t>世界经济与金融信息平台</w:t>
      </w:r>
      <w:r w:rsidR="00B969FE" w:rsidRPr="00EF1867">
        <w:rPr>
          <w:rFonts w:ascii="微软雅黑" w:eastAsia="微软雅黑" w:hAnsi="微软雅黑" w:hint="eastAsia"/>
          <w:b/>
          <w:sz w:val="21"/>
          <w:szCs w:val="21"/>
        </w:rPr>
        <w:t>”</w:t>
      </w:r>
      <w:r w:rsidR="00D90EE2">
        <w:rPr>
          <w:rFonts w:ascii="微软雅黑" w:eastAsia="微软雅黑" w:hAnsi="微软雅黑" w:hint="eastAsia"/>
          <w:sz w:val="21"/>
          <w:szCs w:val="21"/>
        </w:rPr>
        <w:t>（简称“</w:t>
      </w:r>
      <w:r w:rsidR="007E4187">
        <w:rPr>
          <w:rFonts w:ascii="微软雅黑" w:eastAsia="微软雅黑" w:hAnsi="微软雅黑" w:hint="eastAsia"/>
          <w:sz w:val="21"/>
          <w:szCs w:val="21"/>
        </w:rPr>
        <w:t>世经</w:t>
      </w:r>
      <w:r w:rsidR="00A2536D">
        <w:rPr>
          <w:rFonts w:ascii="微软雅黑" w:eastAsia="微软雅黑" w:hAnsi="微软雅黑" w:hint="eastAsia"/>
          <w:sz w:val="21"/>
          <w:szCs w:val="21"/>
        </w:rPr>
        <w:t>平台</w:t>
      </w:r>
      <w:r w:rsidR="00D90EE2">
        <w:rPr>
          <w:rFonts w:ascii="微软雅黑" w:eastAsia="微软雅黑" w:hAnsi="微软雅黑" w:hint="eastAsia"/>
          <w:sz w:val="21"/>
          <w:szCs w:val="21"/>
        </w:rPr>
        <w:t>”）</w:t>
      </w:r>
      <w:r w:rsidR="007E4187">
        <w:rPr>
          <w:rFonts w:ascii="微软雅黑" w:eastAsia="微软雅黑" w:hAnsi="微软雅黑" w:hint="eastAsia"/>
          <w:sz w:val="21"/>
          <w:szCs w:val="21"/>
        </w:rPr>
        <w:t>（</w:t>
      </w:r>
      <w:hyperlink r:id="rId21" w:history="1">
        <w:r w:rsidR="007E4187" w:rsidRPr="00A75A85">
          <w:rPr>
            <w:rStyle w:val="ab"/>
            <w:rFonts w:ascii="微软雅黑" w:eastAsia="微软雅黑" w:hAnsi="微软雅黑"/>
            <w:sz w:val="21"/>
            <w:szCs w:val="21"/>
          </w:rPr>
          <w:t>http://worldeconomy.drcnet.com.cn/</w:t>
        </w:r>
      </w:hyperlink>
      <w:r w:rsidR="007E4187">
        <w:rPr>
          <w:rFonts w:ascii="微软雅黑" w:eastAsia="微软雅黑" w:hAnsi="微软雅黑" w:hint="eastAsia"/>
          <w:sz w:val="21"/>
          <w:szCs w:val="21"/>
        </w:rPr>
        <w:t>），</w:t>
      </w:r>
      <w:r w:rsidR="00633428" w:rsidRPr="00B849C0">
        <w:rPr>
          <w:rFonts w:ascii="微软雅黑" w:eastAsia="微软雅黑" w:hAnsi="微软雅黑" w:hint="eastAsia"/>
          <w:sz w:val="21"/>
          <w:szCs w:val="21"/>
        </w:rPr>
        <w:t>在充分依托自身的资源、人力优势，在前期深入探索的基础上，竭力整合全球顶级研究机构、投资银行以及著名学者的研究成果，为广大用户提供高附加值、高质量的信息服务。</w:t>
      </w:r>
    </w:p>
    <w:p w14:paraId="102D623A" w14:textId="772A9043" w:rsidR="00633428" w:rsidRPr="009F5D32" w:rsidRDefault="00B849C0" w:rsidP="00681276">
      <w:pPr>
        <w:pStyle w:val="afc"/>
        <w:numPr>
          <w:ilvl w:val="1"/>
          <w:numId w:val="8"/>
        </w:numPr>
        <w:autoSpaceDE w:val="0"/>
        <w:autoSpaceDN w:val="0"/>
        <w:spacing w:beforeLines="100" w:before="326" w:afterLines="100" w:after="326"/>
        <w:ind w:firstLineChars="0"/>
        <w:rPr>
          <w:rFonts w:eastAsia="黑体"/>
          <w:b/>
          <w:color w:val="0070C0"/>
        </w:rPr>
      </w:pPr>
      <w:r w:rsidRPr="009F5D32">
        <w:rPr>
          <w:rFonts w:eastAsia="黑体" w:hint="eastAsia"/>
          <w:b/>
          <w:color w:val="0070C0"/>
        </w:rPr>
        <w:t>内容</w:t>
      </w:r>
      <w:r w:rsidR="00EF5127">
        <w:rPr>
          <w:rFonts w:eastAsia="黑体" w:hint="eastAsia"/>
          <w:b/>
          <w:color w:val="0070C0"/>
        </w:rPr>
        <w:t>定位</w:t>
      </w:r>
    </w:p>
    <w:p w14:paraId="381DFD59" w14:textId="648A067F" w:rsidR="00633428" w:rsidRDefault="00633428" w:rsidP="00C17B76">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及时编译全球顶尖</w:t>
      </w:r>
      <w:r w:rsidR="00D90EE2">
        <w:rPr>
          <w:rFonts w:ascii="微软雅黑" w:eastAsia="微软雅黑" w:hAnsi="微软雅黑" w:hint="eastAsia"/>
          <w:sz w:val="21"/>
          <w:szCs w:val="21"/>
        </w:rPr>
        <w:t>智库、咨询公司、投资银行、</w:t>
      </w:r>
      <w:r w:rsidRPr="00B849C0">
        <w:rPr>
          <w:rFonts w:ascii="微软雅黑" w:eastAsia="微软雅黑" w:hAnsi="微软雅黑" w:hint="eastAsia"/>
          <w:sz w:val="21"/>
          <w:szCs w:val="21"/>
        </w:rPr>
        <w:t>科研机构、著名</w:t>
      </w:r>
      <w:r w:rsidR="00D90EE2">
        <w:rPr>
          <w:rFonts w:ascii="微软雅黑" w:eastAsia="微软雅黑" w:hAnsi="微软雅黑" w:hint="eastAsia"/>
          <w:sz w:val="21"/>
          <w:szCs w:val="21"/>
        </w:rPr>
        <w:t>专家</w:t>
      </w:r>
      <w:r w:rsidRPr="00B849C0">
        <w:rPr>
          <w:rFonts w:ascii="微软雅黑" w:eastAsia="微软雅黑" w:hAnsi="微软雅黑" w:hint="eastAsia"/>
          <w:sz w:val="21"/>
          <w:szCs w:val="21"/>
        </w:rPr>
        <w:t>学者的最新研究成果，全方位反映国际权威机构、专家学者对全球经济金融走势的前瞻性分析与判断，以及对全球热点问题的点评与见解，广泛收集国外有影响力的经济金融理论与实务研究成果，开拓出具有独特风格的研究报告窗口，从而为有关部门的管理决策、理论研究、微观操作提供有价值的高端决策参考。</w:t>
      </w:r>
    </w:p>
    <w:p w14:paraId="1E2824E2" w14:textId="2360972A" w:rsidR="00AF3030" w:rsidRDefault="00AF3030" w:rsidP="00C17B76">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p>
    <w:p w14:paraId="4B93F648" w14:textId="77777777" w:rsidR="00AF3030" w:rsidRDefault="00AF3030" w:rsidP="00C17B76">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p>
    <w:p w14:paraId="718D1499" w14:textId="77777777" w:rsidR="00633428" w:rsidRPr="009F5D32" w:rsidRDefault="00EF5127" w:rsidP="00D106EB">
      <w:pPr>
        <w:pStyle w:val="afc"/>
        <w:numPr>
          <w:ilvl w:val="1"/>
          <w:numId w:val="8"/>
        </w:numPr>
        <w:autoSpaceDE w:val="0"/>
        <w:autoSpaceDN w:val="0"/>
        <w:spacing w:beforeLines="100" w:before="326" w:afterLines="100" w:after="326"/>
        <w:ind w:firstLineChars="0"/>
        <w:rPr>
          <w:rFonts w:eastAsia="黑体"/>
          <w:b/>
          <w:color w:val="0070C0"/>
        </w:rPr>
      </w:pPr>
      <w:r>
        <w:rPr>
          <w:rFonts w:eastAsia="黑体" w:hint="eastAsia"/>
          <w:b/>
          <w:color w:val="0070C0"/>
        </w:rPr>
        <w:lastRenderedPageBreak/>
        <w:t>产品特色</w:t>
      </w:r>
    </w:p>
    <w:p w14:paraId="4C5C268B" w14:textId="6730B20E" w:rsidR="00633428" w:rsidRPr="00B849C0" w:rsidRDefault="00633428" w:rsidP="00EF1867">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z w:val="21"/>
          <w:szCs w:val="21"/>
        </w:rPr>
      </w:pPr>
      <w:r w:rsidRPr="00B849C0">
        <w:rPr>
          <w:rFonts w:ascii="微软雅黑" w:eastAsia="微软雅黑" w:hAnsi="微软雅黑" w:hint="eastAsia"/>
          <w:sz w:val="21"/>
          <w:szCs w:val="21"/>
        </w:rPr>
        <w:t>实时跟踪全球重大经济金融事件的最新进展</w:t>
      </w:r>
      <w:r w:rsidR="00D90EE2">
        <w:rPr>
          <w:rFonts w:ascii="微软雅黑" w:eastAsia="微软雅黑" w:hAnsi="微软雅黑" w:hint="eastAsia"/>
          <w:sz w:val="21"/>
          <w:szCs w:val="21"/>
        </w:rPr>
        <w:t>，</w:t>
      </w:r>
      <w:r w:rsidRPr="00B849C0">
        <w:rPr>
          <w:rFonts w:ascii="微软雅黑" w:eastAsia="微软雅黑" w:hAnsi="微软雅黑" w:hint="eastAsia"/>
          <w:sz w:val="21"/>
          <w:szCs w:val="21"/>
        </w:rPr>
        <w:t>并对发展趋势进行预判；</w:t>
      </w:r>
    </w:p>
    <w:p w14:paraId="063F912B" w14:textId="05F5972E" w:rsidR="00633428" w:rsidRPr="00B849C0" w:rsidRDefault="00633428" w:rsidP="00EF1867">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z w:val="21"/>
          <w:szCs w:val="21"/>
        </w:rPr>
      </w:pPr>
      <w:r w:rsidRPr="00B849C0">
        <w:rPr>
          <w:rFonts w:ascii="微软雅黑" w:eastAsia="微软雅黑" w:hAnsi="微软雅黑" w:hint="eastAsia"/>
          <w:sz w:val="21"/>
          <w:szCs w:val="21"/>
        </w:rPr>
        <w:t>敏锐洞察全球重点产业的发展阶段、发展态势及未来趋势；</w:t>
      </w:r>
    </w:p>
    <w:p w14:paraId="4FB0DCF6" w14:textId="39B56F24" w:rsidR="00633428" w:rsidRPr="00B849C0" w:rsidRDefault="00633428" w:rsidP="00EF1867">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z w:val="21"/>
          <w:szCs w:val="21"/>
        </w:rPr>
      </w:pPr>
      <w:r w:rsidRPr="00B849C0">
        <w:rPr>
          <w:rFonts w:ascii="微软雅黑" w:eastAsia="微软雅黑" w:hAnsi="微软雅黑" w:hint="eastAsia"/>
          <w:sz w:val="21"/>
          <w:szCs w:val="21"/>
        </w:rPr>
        <w:t>精准把握国际顶尖机构及知名学者对国际经济金融形势的最新判断；</w:t>
      </w:r>
    </w:p>
    <w:p w14:paraId="4F19A800" w14:textId="00759119" w:rsidR="00633428" w:rsidRPr="00B849C0" w:rsidRDefault="00633428" w:rsidP="00EF1867">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z w:val="21"/>
          <w:szCs w:val="21"/>
        </w:rPr>
      </w:pPr>
      <w:r w:rsidRPr="00B849C0">
        <w:rPr>
          <w:rFonts w:ascii="微软雅黑" w:eastAsia="微软雅黑" w:hAnsi="微软雅黑" w:hint="eastAsia"/>
          <w:sz w:val="21"/>
          <w:szCs w:val="21"/>
        </w:rPr>
        <w:t>深度解析全球经济社会发展的热点、焦点与难点问题；</w:t>
      </w:r>
    </w:p>
    <w:p w14:paraId="264EF1A7" w14:textId="394C1777" w:rsidR="00633428" w:rsidRPr="00B849C0" w:rsidRDefault="00633428" w:rsidP="00EF1867">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z w:val="21"/>
          <w:szCs w:val="21"/>
        </w:rPr>
      </w:pPr>
      <w:r w:rsidRPr="00B849C0">
        <w:rPr>
          <w:rFonts w:ascii="微软雅黑" w:eastAsia="微软雅黑" w:hAnsi="微软雅黑" w:hint="eastAsia"/>
          <w:sz w:val="21"/>
          <w:szCs w:val="21"/>
        </w:rPr>
        <w:t>充分镜鉴国际权威机构、国外政府与企业实体先进的管理经验和前瞻性思维。</w:t>
      </w:r>
    </w:p>
    <w:p w14:paraId="3D994B7D" w14:textId="77777777" w:rsidR="00B849C0" w:rsidRPr="009F5D32" w:rsidRDefault="00B849C0">
      <w:pPr>
        <w:pStyle w:val="afc"/>
        <w:numPr>
          <w:ilvl w:val="1"/>
          <w:numId w:val="8"/>
        </w:numPr>
        <w:autoSpaceDE w:val="0"/>
        <w:autoSpaceDN w:val="0"/>
        <w:spacing w:beforeLines="100" w:before="326" w:afterLines="100" w:after="326"/>
        <w:ind w:firstLineChars="0"/>
        <w:rPr>
          <w:rFonts w:eastAsia="黑体"/>
          <w:b/>
          <w:color w:val="0070C0"/>
        </w:rPr>
      </w:pPr>
      <w:bookmarkStart w:id="13" w:name="_Toc227558332"/>
      <w:bookmarkStart w:id="14" w:name="_Toc122925673"/>
      <w:bookmarkStart w:id="15" w:name="_Toc149463617"/>
      <w:r w:rsidRPr="009F5D32">
        <w:rPr>
          <w:rFonts w:eastAsia="黑体" w:hint="eastAsia"/>
          <w:b/>
          <w:color w:val="0070C0"/>
        </w:rPr>
        <w:t>内容架构</w:t>
      </w:r>
      <w:r w:rsidR="005C5795" w:rsidRPr="009F5D32">
        <w:rPr>
          <w:rFonts w:eastAsia="黑体" w:hint="eastAsia"/>
          <w:b/>
          <w:color w:val="0070C0"/>
        </w:rPr>
        <w:t>及说明</w:t>
      </w:r>
    </w:p>
    <w:p w14:paraId="3CF1E09D" w14:textId="6CC93763" w:rsidR="00B849C0" w:rsidRPr="00B849C0" w:rsidRDefault="00B849C0">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针对客户需求，同时考虑栏目建设的延展性，</w:t>
      </w:r>
      <w:r w:rsidR="00B969FE">
        <w:rPr>
          <w:rFonts w:ascii="微软雅黑" w:eastAsia="微软雅黑" w:hAnsi="微软雅黑" w:hint="eastAsia"/>
          <w:sz w:val="21"/>
          <w:szCs w:val="21"/>
        </w:rPr>
        <w:t>世经</w:t>
      </w:r>
      <w:r w:rsidR="00A2536D">
        <w:rPr>
          <w:rFonts w:ascii="微软雅黑" w:eastAsia="微软雅黑" w:hAnsi="微软雅黑" w:hint="eastAsia"/>
          <w:sz w:val="21"/>
          <w:szCs w:val="21"/>
        </w:rPr>
        <w:t>平台</w:t>
      </w:r>
      <w:r w:rsidRPr="00B849C0">
        <w:rPr>
          <w:rFonts w:ascii="微软雅黑" w:eastAsia="微软雅黑" w:hAnsi="微软雅黑" w:hint="eastAsia"/>
          <w:sz w:val="21"/>
          <w:szCs w:val="21"/>
        </w:rPr>
        <w:t>设置了7个主要栏目：</w:t>
      </w:r>
      <w:r w:rsidRPr="00B849C0">
        <w:rPr>
          <w:rFonts w:ascii="微软雅黑" w:eastAsia="微软雅黑" w:hAnsi="微软雅黑" w:hint="eastAsia"/>
          <w:color w:val="0070C0"/>
          <w:sz w:val="21"/>
          <w:szCs w:val="21"/>
        </w:rPr>
        <w:t>全球经济、全球金融、聚焦中国、国别研究、重点产业、中国视角</w:t>
      </w:r>
      <w:r w:rsidRPr="00B849C0">
        <w:rPr>
          <w:rFonts w:ascii="微软雅黑" w:eastAsia="微软雅黑" w:hAnsi="微软雅黑" w:hint="eastAsia"/>
          <w:sz w:val="21"/>
          <w:szCs w:val="21"/>
        </w:rPr>
        <w:t>及</w:t>
      </w:r>
      <w:r w:rsidRPr="00B849C0">
        <w:rPr>
          <w:rFonts w:ascii="微软雅黑" w:eastAsia="微软雅黑" w:hAnsi="微软雅黑" w:hint="eastAsia"/>
          <w:color w:val="0070C0"/>
          <w:sz w:val="21"/>
          <w:szCs w:val="21"/>
        </w:rPr>
        <w:t>热点关注</w:t>
      </w:r>
      <w:r w:rsidRPr="00B849C0">
        <w:rPr>
          <w:rFonts w:ascii="微软雅黑" w:eastAsia="微软雅黑" w:hAnsi="微软雅黑" w:hint="eastAsia"/>
          <w:sz w:val="21"/>
          <w:szCs w:val="21"/>
        </w:rPr>
        <w:t>。与此同时，还为客户提供了2个辅助数据库——</w:t>
      </w:r>
      <w:r w:rsidRPr="00B849C0">
        <w:rPr>
          <w:rFonts w:ascii="微软雅黑" w:eastAsia="微软雅黑" w:hAnsi="微软雅黑" w:hint="eastAsia"/>
          <w:color w:val="0070C0"/>
          <w:sz w:val="21"/>
          <w:szCs w:val="21"/>
        </w:rPr>
        <w:t>国际财经时评</w:t>
      </w:r>
      <w:r w:rsidRPr="00B849C0">
        <w:rPr>
          <w:rFonts w:ascii="微软雅黑" w:eastAsia="微软雅黑" w:hAnsi="微软雅黑" w:hint="eastAsia"/>
          <w:sz w:val="21"/>
          <w:szCs w:val="21"/>
        </w:rPr>
        <w:t>以及</w:t>
      </w:r>
      <w:r w:rsidRPr="00B849C0">
        <w:rPr>
          <w:rFonts w:ascii="微软雅黑" w:eastAsia="微软雅黑" w:hAnsi="微软雅黑" w:hint="eastAsia"/>
          <w:color w:val="0070C0"/>
          <w:sz w:val="21"/>
          <w:szCs w:val="21"/>
        </w:rPr>
        <w:t>国际财经资讯</w:t>
      </w:r>
      <w:r w:rsidRPr="00B849C0">
        <w:rPr>
          <w:rFonts w:ascii="微软雅黑" w:eastAsia="微软雅黑" w:hAnsi="微软雅黑" w:hint="eastAsia"/>
          <w:sz w:val="21"/>
          <w:szCs w:val="21"/>
        </w:rPr>
        <w:t>，以帮助客户及时了解国际财经领域的重大经济事件。</w:t>
      </w:r>
    </w:p>
    <w:p w14:paraId="2642B796"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1</w:t>
      </w: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《全球经济》数据库</w:t>
      </w:r>
      <w:bookmarkEnd w:id="13"/>
    </w:p>
    <w:p w14:paraId="6889B315" w14:textId="77777777"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第一时间收录全球顶尖机构与学者对全球经济的运行环境及发展趋势的最新分析报告，为客户及时提供最前沿、高质量的决策参考信息。本数据库分三个子库：</w:t>
      </w:r>
    </w:p>
    <w:p w14:paraId="05A8124F" w14:textId="77777777"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color w:val="0070C0"/>
          <w:sz w:val="21"/>
          <w:szCs w:val="21"/>
        </w:rPr>
        <w:t>中短期形势分析</w:t>
      </w:r>
      <w:r w:rsidRPr="00B849C0">
        <w:rPr>
          <w:rFonts w:ascii="微软雅黑" w:eastAsia="微软雅黑" w:hAnsi="微软雅黑" w:hint="eastAsia"/>
          <w:sz w:val="21"/>
          <w:szCs w:val="21"/>
        </w:rPr>
        <w:t>：主要着眼于全球经济的中短期经济形势分析，为相关决策者年度、季度决策分析提供信息支持。</w:t>
      </w:r>
    </w:p>
    <w:p w14:paraId="1BD326D6" w14:textId="49CE9F26"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color w:val="0070C0"/>
          <w:sz w:val="21"/>
          <w:szCs w:val="21"/>
        </w:rPr>
        <w:t>长周期</w:t>
      </w:r>
      <w:r w:rsidR="00B969FE">
        <w:rPr>
          <w:rFonts w:ascii="微软雅黑" w:eastAsia="微软雅黑" w:hAnsi="微软雅黑" w:hint="eastAsia"/>
          <w:color w:val="0070C0"/>
          <w:sz w:val="21"/>
          <w:szCs w:val="21"/>
        </w:rPr>
        <w:t>分析</w:t>
      </w:r>
      <w:r w:rsidRPr="00B849C0">
        <w:rPr>
          <w:rFonts w:ascii="微软雅黑" w:eastAsia="微软雅黑" w:hAnsi="微软雅黑" w:hint="eastAsia"/>
          <w:color w:val="0070C0"/>
          <w:sz w:val="21"/>
          <w:szCs w:val="21"/>
        </w:rPr>
        <w:t>与展望</w:t>
      </w:r>
      <w:r w:rsidRPr="00B849C0">
        <w:rPr>
          <w:rFonts w:ascii="微软雅黑" w:eastAsia="微软雅黑" w:hAnsi="微软雅黑" w:hint="eastAsia"/>
          <w:sz w:val="21"/>
          <w:szCs w:val="21"/>
        </w:rPr>
        <w:t>：收录有关全球经济长期走势的分析与预测报告，辅助政府部门、学者与企业进行长周期分析与决策。</w:t>
      </w:r>
    </w:p>
    <w:p w14:paraId="0E8593D2" w14:textId="5272327B"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color w:val="0070C0"/>
          <w:sz w:val="21"/>
          <w:szCs w:val="21"/>
        </w:rPr>
        <w:t>经济社会可持续发展</w:t>
      </w:r>
      <w:r w:rsidRPr="00B849C0">
        <w:rPr>
          <w:rFonts w:ascii="微软雅黑" w:eastAsia="微软雅黑" w:hAnsi="微软雅黑" w:hint="eastAsia"/>
          <w:sz w:val="21"/>
          <w:szCs w:val="21"/>
        </w:rPr>
        <w:t>：强调可持续发展的重要意义，收集国外著名机构与学者最新发布的可持续发展相关报告。</w:t>
      </w:r>
      <w:bookmarkStart w:id="16" w:name="_Toc227558333"/>
    </w:p>
    <w:p w14:paraId="35849BFB"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2</w:t>
      </w: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《全球金融》数据库</w:t>
      </w:r>
      <w:bookmarkEnd w:id="16"/>
    </w:p>
    <w:p w14:paraId="3B60CAF8" w14:textId="020782A3"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该数据库将持续跟踪全球金融发展前沿动态，并深入解析全球金融形势，追求前沿、多维、精准和深刻，以此帮助客户全面、及时、准确把握全球金融形势，探索全球金融发展趋势。该数据库旨在为决策机构、金融机构，研究机构以及学校等部门提供最权威的顶尖金融形势分析报告。本数据库分4个子库：</w:t>
      </w:r>
    </w:p>
    <w:p w14:paraId="0B575D52" w14:textId="752B548B"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金融市场</w:t>
      </w:r>
      <w:r w:rsidRPr="00B849C0">
        <w:rPr>
          <w:rFonts w:ascii="微软雅黑" w:eastAsia="微软雅黑" w:hAnsi="微软雅黑" w:hint="eastAsia"/>
          <w:sz w:val="21"/>
          <w:szCs w:val="21"/>
        </w:rPr>
        <w:t>：主要提供全球金融市场的季度分析报告，并提供同期有关国际金融市场热点问题</w:t>
      </w:r>
      <w:r w:rsidR="00B969FE" w:rsidRPr="00B849C0">
        <w:rPr>
          <w:rFonts w:ascii="微软雅黑" w:eastAsia="微软雅黑" w:hAnsi="微软雅黑" w:hint="eastAsia"/>
          <w:sz w:val="21"/>
          <w:szCs w:val="21"/>
        </w:rPr>
        <w:t>的</w:t>
      </w:r>
      <w:r w:rsidRPr="00B849C0">
        <w:rPr>
          <w:rFonts w:ascii="微软雅黑" w:eastAsia="微软雅黑" w:hAnsi="微软雅黑" w:hint="eastAsia"/>
          <w:sz w:val="21"/>
          <w:szCs w:val="21"/>
        </w:rPr>
        <w:t>分析报告，帮助客户及时、准确了解全球金融市场信息。</w:t>
      </w:r>
    </w:p>
    <w:p w14:paraId="31A3C25F" w14:textId="7777777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lastRenderedPageBreak/>
        <w:t>金融发展</w:t>
      </w:r>
      <w:r w:rsidRPr="00B849C0">
        <w:rPr>
          <w:rFonts w:ascii="微软雅黑" w:eastAsia="微软雅黑" w:hAnsi="微软雅黑" w:hint="eastAsia"/>
          <w:sz w:val="21"/>
          <w:szCs w:val="21"/>
        </w:rPr>
        <w:t>：主要收录对于全球金融发展状况的探讨分析报告，并引导研究机构与学者在更高层次探讨全球金融发展的当前形势与未来趋势。</w:t>
      </w:r>
    </w:p>
    <w:p w14:paraId="72647719" w14:textId="7777777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金融稳定</w:t>
      </w:r>
      <w:r w:rsidRPr="00B849C0">
        <w:rPr>
          <w:rFonts w:ascii="微软雅黑" w:eastAsia="微软雅黑" w:hAnsi="微软雅黑" w:hint="eastAsia"/>
          <w:sz w:val="21"/>
          <w:szCs w:val="21"/>
        </w:rPr>
        <w:t>：次贷危机的爆发将金融稳定又提高到一个新的高度，本数据库将为客户提供最权威的全球金融稳定分析报告。</w:t>
      </w:r>
    </w:p>
    <w:p w14:paraId="1339E9F4" w14:textId="1A575495"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金融监管</w:t>
      </w:r>
      <w:r w:rsidRPr="00B849C0">
        <w:rPr>
          <w:rFonts w:ascii="微软雅黑" w:eastAsia="微软雅黑" w:hAnsi="微软雅黑" w:hint="eastAsia"/>
          <w:sz w:val="21"/>
          <w:szCs w:val="21"/>
        </w:rPr>
        <w:t>：次贷危机给各国金融监管提出了挑战，也使金融监管部门看到目前监管实践存在的诸多不足与漏洞，本数据库将对这个领域进行跟踪，从而为我国金融监管部门提供国际前沿的金融监管的最佳实践，以及全球学术界在该领域的最新研究成果。</w:t>
      </w:r>
      <w:bookmarkStart w:id="17" w:name="_Toc227558334"/>
    </w:p>
    <w:p w14:paraId="2FD0F076"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3</w:t>
      </w: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《热点关注》数据库</w:t>
      </w:r>
      <w:bookmarkEnd w:id="17"/>
    </w:p>
    <w:p w14:paraId="7DA5A8E5" w14:textId="77777777"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该数据库力求使客户能够准确把握当前全球热点问题的最新动态、特点与发展趋势，从而更好地指导客户进行理性决策。该数据库分为10个子库。</w:t>
      </w:r>
    </w:p>
    <w:p w14:paraId="574D44B6" w14:textId="23549AE4"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国际金融体系</w:t>
      </w:r>
      <w:r w:rsidRPr="00B849C0">
        <w:rPr>
          <w:rFonts w:ascii="微软雅黑" w:eastAsia="微软雅黑" w:hAnsi="微软雅黑" w:hint="eastAsia"/>
          <w:sz w:val="21"/>
          <w:szCs w:val="21"/>
        </w:rPr>
        <w:t>：次贷危机曾一度使国际金融市场“停摆”，也引起了学者对国际金融体系的极大关注，思考如何构建一个和谐有序、公平合理的国际金融体系是摆在各国政府、国际机构面前的紧迫课题。本数据库将</w:t>
      </w:r>
      <w:r w:rsidR="00E17627">
        <w:rPr>
          <w:rFonts w:ascii="微软雅黑" w:eastAsia="微软雅黑" w:hAnsi="微软雅黑" w:hint="eastAsia"/>
          <w:sz w:val="21"/>
          <w:szCs w:val="21"/>
        </w:rPr>
        <w:t>收录</w:t>
      </w:r>
      <w:r w:rsidR="00735FA4">
        <w:rPr>
          <w:rFonts w:ascii="微软雅黑" w:eastAsia="微软雅黑" w:hAnsi="微软雅黑" w:hint="eastAsia"/>
          <w:sz w:val="21"/>
          <w:szCs w:val="21"/>
        </w:rPr>
        <w:t>、编译</w:t>
      </w:r>
      <w:r w:rsidRPr="00B849C0">
        <w:rPr>
          <w:rFonts w:ascii="微软雅黑" w:eastAsia="微软雅黑" w:hAnsi="微软雅黑" w:hint="eastAsia"/>
          <w:sz w:val="21"/>
          <w:szCs w:val="21"/>
        </w:rPr>
        <w:t>对该问题的研究分析报告。</w:t>
      </w:r>
    </w:p>
    <w:p w14:paraId="4A51ED22" w14:textId="7777777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经济危机</w:t>
      </w:r>
      <w:r w:rsidRPr="00B849C0">
        <w:rPr>
          <w:rFonts w:ascii="微软雅黑" w:eastAsia="微软雅黑" w:hAnsi="微软雅黑" w:hint="eastAsia"/>
          <w:sz w:val="21"/>
          <w:szCs w:val="21"/>
        </w:rPr>
        <w:t>：对经济危机的研究将成为全球研究机构、监管机构与学者下一个十年研究的重点，本数据库将长期关注该领域的研究成果。</w:t>
      </w:r>
    </w:p>
    <w:p w14:paraId="44030439" w14:textId="7FC6F098"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主权财富基金</w:t>
      </w:r>
      <w:r w:rsidRPr="00B849C0">
        <w:rPr>
          <w:rFonts w:ascii="微软雅黑" w:eastAsia="微软雅黑" w:hAnsi="微软雅黑" w:hint="eastAsia"/>
          <w:sz w:val="21"/>
          <w:szCs w:val="21"/>
        </w:rPr>
        <w:t>：主权财富基金已经成为并将长期成为国际金融市场</w:t>
      </w:r>
      <w:r w:rsidR="001C2ACE">
        <w:rPr>
          <w:rFonts w:ascii="微软雅黑" w:eastAsia="微软雅黑" w:hAnsi="微软雅黑" w:hint="eastAsia"/>
          <w:sz w:val="21"/>
          <w:szCs w:val="21"/>
        </w:rPr>
        <w:t>的</w:t>
      </w:r>
      <w:r w:rsidRPr="00B849C0">
        <w:rPr>
          <w:rFonts w:ascii="微软雅黑" w:eastAsia="微软雅黑" w:hAnsi="微软雅黑" w:hint="eastAsia"/>
          <w:sz w:val="21"/>
          <w:szCs w:val="21"/>
        </w:rPr>
        <w:t>一股重要力量，对全球股市、债市等都将产生重要影响，对</w:t>
      </w:r>
      <w:r w:rsidR="001C2ACE">
        <w:rPr>
          <w:rFonts w:ascii="微软雅黑" w:eastAsia="微软雅黑" w:hAnsi="微软雅黑" w:hint="eastAsia"/>
          <w:sz w:val="21"/>
          <w:szCs w:val="21"/>
        </w:rPr>
        <w:t>它</w:t>
      </w:r>
      <w:r w:rsidRPr="00B849C0">
        <w:rPr>
          <w:rFonts w:ascii="微软雅黑" w:eastAsia="微软雅黑" w:hAnsi="微软雅黑" w:hint="eastAsia"/>
          <w:sz w:val="21"/>
          <w:szCs w:val="21"/>
        </w:rPr>
        <w:t>们的关注必将成为下一个热点。本数据库将收录围绕该热点问题进行分析研究的报告。</w:t>
      </w:r>
    </w:p>
    <w:p w14:paraId="42C5D480" w14:textId="7777777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大宗商品</w:t>
      </w:r>
      <w:r w:rsidRPr="00B849C0">
        <w:rPr>
          <w:rFonts w:ascii="微软雅黑" w:eastAsia="微软雅黑" w:hAnsi="微软雅黑" w:hint="eastAsia"/>
          <w:sz w:val="21"/>
          <w:szCs w:val="21"/>
        </w:rPr>
        <w:t>：大宗商品价格的起落从来没有像现在这样引起全球的广泛关注，本数据库将重点关注有关国际原油、铁矿石、农产品等大宗商品价格走势、市场发展趋势的分析报告。</w:t>
      </w:r>
    </w:p>
    <w:p w14:paraId="3A760B84" w14:textId="7777777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社会发展</w:t>
      </w:r>
      <w:r w:rsidRPr="00B849C0">
        <w:rPr>
          <w:rFonts w:ascii="微软雅黑" w:eastAsia="微软雅黑" w:hAnsi="微软雅黑" w:hint="eastAsia"/>
          <w:sz w:val="21"/>
          <w:szCs w:val="21"/>
        </w:rPr>
        <w:t>：随着经济社会的发展，全球变暖、环境污染、替代能源、社保医疗等问题逐渐浮出水面，本数据库将关注这些关系到人类可持续发展的社会发展问题方面的深度报告。</w:t>
      </w:r>
    </w:p>
    <w:p w14:paraId="5DA498B3" w14:textId="0975F712"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国际贸易与投资</w:t>
      </w:r>
      <w:r w:rsidRPr="00B849C0">
        <w:rPr>
          <w:rFonts w:ascii="微软雅黑" w:eastAsia="微软雅黑" w:hAnsi="微软雅黑" w:hint="eastAsia"/>
          <w:sz w:val="21"/>
          <w:szCs w:val="21"/>
        </w:rPr>
        <w:t>：国际贸易与跨国投资是全球化的主要表现形式，也是全球经济持续发展的强大动力</w:t>
      </w:r>
      <w:r w:rsidR="001C2ACE">
        <w:rPr>
          <w:rFonts w:ascii="微软雅黑" w:eastAsia="微软雅黑" w:hAnsi="微软雅黑" w:hint="eastAsia"/>
          <w:sz w:val="21"/>
          <w:szCs w:val="21"/>
        </w:rPr>
        <w:t>。</w:t>
      </w:r>
      <w:r w:rsidRPr="00B849C0">
        <w:rPr>
          <w:rFonts w:ascii="微软雅黑" w:eastAsia="微软雅黑" w:hAnsi="微软雅黑" w:hint="eastAsia"/>
          <w:sz w:val="21"/>
          <w:szCs w:val="21"/>
        </w:rPr>
        <w:t>长期以来，我国经济的对外依存度逐步提高，但当前全球经济不景气给全球及我国外贸带来沉重打击，如何通过制度创新，抵制贸</w:t>
      </w:r>
      <w:r w:rsidRPr="00B849C0">
        <w:rPr>
          <w:rFonts w:ascii="微软雅黑" w:eastAsia="微软雅黑" w:hAnsi="微软雅黑" w:hint="eastAsia"/>
          <w:sz w:val="21"/>
          <w:szCs w:val="21"/>
        </w:rPr>
        <w:lastRenderedPageBreak/>
        <w:t>易保护主义的沉渣泛起，引领国际贸易与投资重新走上正轨是当前全球各国面临的挑战</w:t>
      </w:r>
      <w:r w:rsidR="001C2ACE">
        <w:rPr>
          <w:rFonts w:ascii="微软雅黑" w:eastAsia="微软雅黑" w:hAnsi="微软雅黑" w:hint="eastAsia"/>
          <w:sz w:val="21"/>
          <w:szCs w:val="21"/>
        </w:rPr>
        <w:t>。</w:t>
      </w:r>
      <w:r w:rsidRPr="00B849C0">
        <w:rPr>
          <w:rFonts w:ascii="微软雅黑" w:eastAsia="微软雅黑" w:hAnsi="微软雅黑" w:hint="eastAsia"/>
          <w:sz w:val="21"/>
          <w:szCs w:val="21"/>
        </w:rPr>
        <w:t>本数据库将密切关注该领域的最新进展，并为我国相关决策部门提供有价值的分析报告。</w:t>
      </w:r>
    </w:p>
    <w:p w14:paraId="0E82EB63" w14:textId="0744C24F"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货币政策</w:t>
      </w:r>
      <w:r w:rsidRPr="00B849C0">
        <w:rPr>
          <w:rFonts w:ascii="微软雅黑" w:eastAsia="微软雅黑" w:hAnsi="微软雅黑" w:hint="eastAsia"/>
          <w:sz w:val="21"/>
          <w:szCs w:val="21"/>
        </w:rPr>
        <w:t>：主要收集国外著名机构与学者最新发布的货币政策相关报告。</w:t>
      </w:r>
    </w:p>
    <w:p w14:paraId="4F8CFF11" w14:textId="73DF0A1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城市化</w:t>
      </w:r>
      <w:r w:rsidRPr="00B849C0">
        <w:rPr>
          <w:rFonts w:ascii="微软雅黑" w:eastAsia="微软雅黑" w:hAnsi="微软雅黑" w:hint="eastAsia"/>
          <w:sz w:val="21"/>
          <w:szCs w:val="21"/>
        </w:rPr>
        <w:t>：城市化的程度是衡量一个国家和地区经济、社会、文化、科技水平的重要标志，也是衡量国家和地区社会组织程度和管理水平的重要标志。本数据库将着重</w:t>
      </w:r>
      <w:r w:rsidR="001C2ACE">
        <w:rPr>
          <w:rFonts w:ascii="微软雅黑" w:eastAsia="微软雅黑" w:hAnsi="微软雅黑" w:hint="eastAsia"/>
          <w:sz w:val="21"/>
          <w:szCs w:val="21"/>
        </w:rPr>
        <w:t>收录、</w:t>
      </w:r>
      <w:r w:rsidRPr="00B849C0">
        <w:rPr>
          <w:rFonts w:ascii="微软雅黑" w:eastAsia="微软雅黑" w:hAnsi="微软雅黑" w:hint="eastAsia"/>
          <w:sz w:val="21"/>
          <w:szCs w:val="21"/>
        </w:rPr>
        <w:t>编译探讨城市化过程中问题及其解决途径的权威报告。</w:t>
      </w:r>
    </w:p>
    <w:p w14:paraId="6F2221AA" w14:textId="3AA7CBC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全球经济失衡</w:t>
      </w:r>
      <w:r w:rsidRPr="00B849C0">
        <w:rPr>
          <w:rFonts w:ascii="微软雅黑" w:eastAsia="微软雅黑" w:hAnsi="微软雅黑" w:hint="eastAsia"/>
          <w:sz w:val="21"/>
          <w:szCs w:val="21"/>
        </w:rPr>
        <w:t>：从某种程度上来说，当前金融危机的重要原因就是全球经济失衡，如何再平衡全球经济将是国内外专家学者中期内热衷的话题。本数据库将</w:t>
      </w:r>
      <w:r w:rsidR="001C2ACE">
        <w:rPr>
          <w:rFonts w:ascii="微软雅黑" w:eastAsia="微软雅黑" w:hAnsi="微软雅黑" w:hint="eastAsia"/>
          <w:sz w:val="21"/>
          <w:szCs w:val="21"/>
        </w:rPr>
        <w:t>收录、</w:t>
      </w:r>
      <w:r w:rsidRPr="00B849C0">
        <w:rPr>
          <w:rFonts w:ascii="微软雅黑" w:eastAsia="微软雅黑" w:hAnsi="微软雅黑" w:hint="eastAsia"/>
          <w:sz w:val="21"/>
          <w:szCs w:val="21"/>
        </w:rPr>
        <w:t>编译国外著名研究机构及专家学者在全球经济失衡原因分析及对策研究方面的报告。</w:t>
      </w:r>
    </w:p>
    <w:p w14:paraId="0B726595" w14:textId="4E9319CD"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食品安全</w:t>
      </w:r>
      <w:r w:rsidRPr="00B849C0">
        <w:rPr>
          <w:rFonts w:ascii="微软雅黑" w:eastAsia="微软雅黑" w:hAnsi="微软雅黑" w:hint="eastAsia"/>
          <w:sz w:val="21"/>
          <w:szCs w:val="21"/>
        </w:rPr>
        <w:t>：在经济危机的冲击下，部分国际与地区的贫困人口将遭遇食品短缺危机，而且有关食品安全的负面消息给世界各国带来沉重的压力，如何消除食品安全危机，保障充足的食品供给成为全球性重大问题</w:t>
      </w:r>
      <w:r w:rsidR="001C2ACE">
        <w:rPr>
          <w:rFonts w:ascii="微软雅黑" w:eastAsia="微软雅黑" w:hAnsi="微软雅黑" w:hint="eastAsia"/>
          <w:sz w:val="21"/>
          <w:szCs w:val="21"/>
        </w:rPr>
        <w:t>。</w:t>
      </w:r>
      <w:r w:rsidRPr="00B849C0">
        <w:rPr>
          <w:rFonts w:ascii="微软雅黑" w:eastAsia="微软雅黑" w:hAnsi="微软雅黑" w:hint="eastAsia"/>
          <w:sz w:val="21"/>
          <w:szCs w:val="21"/>
        </w:rPr>
        <w:t>本数据库着重</w:t>
      </w:r>
      <w:r w:rsidR="00B82BC3">
        <w:rPr>
          <w:rFonts w:ascii="微软雅黑" w:eastAsia="微软雅黑" w:hAnsi="微软雅黑" w:hint="eastAsia"/>
          <w:sz w:val="21"/>
          <w:szCs w:val="21"/>
        </w:rPr>
        <w:t>收录、</w:t>
      </w:r>
      <w:r w:rsidRPr="00B849C0">
        <w:rPr>
          <w:rFonts w:ascii="微软雅黑" w:eastAsia="微软雅黑" w:hAnsi="微软雅黑" w:hint="eastAsia"/>
          <w:sz w:val="21"/>
          <w:szCs w:val="21"/>
        </w:rPr>
        <w:t>编译国外著名研究机构对食品安全问题的最新研究成果，为我国粮食安全与食品安全提供有价值的高端决策参考。</w:t>
      </w:r>
      <w:bookmarkStart w:id="18" w:name="_Toc227558335"/>
    </w:p>
    <w:p w14:paraId="3EAFAB1E"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4</w:t>
      </w: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《聚焦中国》数据库</w:t>
      </w:r>
      <w:bookmarkEnd w:id="18"/>
    </w:p>
    <w:p w14:paraId="74447B42" w14:textId="77777777"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本数据库主要以国际视野从外部考察中国经济社会发展的方方面面，为国内客户提供一系列独特的有关中国经济社会热点问题的分析报告。本数据库分为3个子库。</w:t>
      </w:r>
    </w:p>
    <w:p w14:paraId="02397942" w14:textId="7777777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宏观经济研究</w:t>
      </w:r>
      <w:r w:rsidRPr="00B849C0">
        <w:rPr>
          <w:rFonts w:ascii="微软雅黑" w:eastAsia="微软雅黑" w:hAnsi="微软雅黑" w:hint="eastAsia"/>
          <w:sz w:val="21"/>
          <w:szCs w:val="21"/>
        </w:rPr>
        <w:t>：中国的宏观经济走势一直是国际权威机构与知名学者乐此不疲的话题，本数据库将持续整理他们的最新观点，为国内相关部门与学者提供研究参考。</w:t>
      </w:r>
    </w:p>
    <w:p w14:paraId="71ED8A34" w14:textId="77777777"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金融改革开放与发展</w:t>
      </w:r>
      <w:r w:rsidRPr="00B849C0">
        <w:rPr>
          <w:rFonts w:ascii="微软雅黑" w:eastAsia="微软雅黑" w:hAnsi="微软雅黑" w:hint="eastAsia"/>
          <w:sz w:val="21"/>
          <w:szCs w:val="21"/>
        </w:rPr>
        <w:t>：中国独特的金融发展模式吸引了无数国外专家学者与知名研究机构对其深入研究，本数据库将收录他们以国际视野对中国金融改革与发展现状、问题和趋势的分析研究报告，并希望他们独特的观点与视角能给国内读者另一番启示。</w:t>
      </w:r>
    </w:p>
    <w:p w14:paraId="40DBD3B2" w14:textId="6672185E" w:rsidR="00633428" w:rsidRPr="00B849C0" w:rsidRDefault="00633428">
      <w:pPr>
        <w:pStyle w:val="afb"/>
        <w:numPr>
          <w:ilvl w:val="0"/>
          <w:numId w:val="4"/>
        </w:numPr>
        <w:spacing w:beforeLines="50" w:before="163" w:beforeAutospacing="0" w:afterLines="50" w:after="163" w:afterAutospacing="0" w:line="400" w:lineRule="exact"/>
        <w:rPr>
          <w:rFonts w:ascii="微软雅黑" w:eastAsia="微软雅黑" w:hAnsi="微软雅黑"/>
          <w:sz w:val="21"/>
          <w:szCs w:val="21"/>
        </w:rPr>
      </w:pPr>
      <w:r w:rsidRPr="00B849C0">
        <w:rPr>
          <w:rFonts w:ascii="微软雅黑" w:eastAsia="微软雅黑" w:hAnsi="微软雅黑" w:hint="eastAsia"/>
          <w:color w:val="0070C0"/>
          <w:sz w:val="21"/>
          <w:szCs w:val="21"/>
        </w:rPr>
        <w:t>构建和谐社会</w:t>
      </w:r>
      <w:r w:rsidRPr="00B849C0">
        <w:rPr>
          <w:rFonts w:ascii="微软雅黑" w:eastAsia="微软雅黑" w:hAnsi="微软雅黑" w:hint="eastAsia"/>
          <w:sz w:val="21"/>
          <w:szCs w:val="21"/>
        </w:rPr>
        <w:t>：随着我国经济高速增长，人与社会、人与自然之间的矛盾日益突出，和谐发展理念破土而出，并得到了国内外专家学者的一致推崇</w:t>
      </w:r>
      <w:r w:rsidR="00F60FF0">
        <w:rPr>
          <w:rFonts w:ascii="微软雅黑" w:eastAsia="微软雅黑" w:hAnsi="微软雅黑" w:hint="eastAsia"/>
          <w:sz w:val="21"/>
          <w:szCs w:val="21"/>
        </w:rPr>
        <w:t>。</w:t>
      </w:r>
      <w:r w:rsidRPr="00B849C0">
        <w:rPr>
          <w:rFonts w:ascii="微软雅黑" w:eastAsia="微软雅黑" w:hAnsi="微软雅黑" w:hint="eastAsia"/>
          <w:sz w:val="21"/>
          <w:szCs w:val="21"/>
        </w:rPr>
        <w:t>本数据库主要</w:t>
      </w:r>
      <w:r w:rsidR="00F60FF0">
        <w:rPr>
          <w:rFonts w:ascii="微软雅黑" w:eastAsia="微软雅黑" w:hAnsi="微软雅黑" w:hint="eastAsia"/>
          <w:sz w:val="21"/>
          <w:szCs w:val="21"/>
        </w:rPr>
        <w:t>收录、</w:t>
      </w:r>
      <w:r w:rsidRPr="00B849C0">
        <w:rPr>
          <w:rFonts w:ascii="微软雅黑" w:eastAsia="微软雅黑" w:hAnsi="微软雅黑" w:hint="eastAsia"/>
          <w:sz w:val="21"/>
          <w:szCs w:val="21"/>
        </w:rPr>
        <w:t>编译有关中国和谐发展的研究性文章，以期为国内相关领域的研究提供有价值的借鉴与参考。</w:t>
      </w:r>
    </w:p>
    <w:p w14:paraId="4C55264F"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bookmarkStart w:id="19" w:name="_Toc227558336"/>
      <w:r>
        <w:rPr>
          <w:rFonts w:ascii="微软雅黑" w:eastAsia="微软雅黑" w:hAnsi="微软雅黑" w:hint="eastAsia"/>
          <w:b/>
          <w:color w:val="0070C0"/>
          <w:sz w:val="21"/>
          <w:szCs w:val="21"/>
        </w:rPr>
        <w:lastRenderedPageBreak/>
        <w:t>（</w:t>
      </w:r>
      <w:r w:rsidRPr="00B849C0">
        <w:rPr>
          <w:rFonts w:ascii="微软雅黑" w:eastAsia="微软雅黑" w:hAnsi="微软雅黑" w:hint="eastAsia"/>
          <w:b/>
          <w:color w:val="0070C0"/>
          <w:sz w:val="21"/>
          <w:szCs w:val="21"/>
        </w:rPr>
        <w:t>5</w:t>
      </w:r>
      <w:r>
        <w:rPr>
          <w:rFonts w:ascii="微软雅黑" w:eastAsia="微软雅黑" w:hAnsi="微软雅黑" w:hint="eastAsia"/>
          <w:b/>
          <w:color w:val="0070C0"/>
          <w:sz w:val="21"/>
          <w:szCs w:val="21"/>
        </w:rPr>
        <w:t>）</w:t>
      </w:r>
      <w:r w:rsidRPr="00B849C0">
        <w:rPr>
          <w:rFonts w:ascii="微软雅黑" w:eastAsia="微软雅黑" w:hAnsi="微软雅黑" w:hint="eastAsia"/>
          <w:b/>
          <w:color w:val="0070C0"/>
          <w:sz w:val="21"/>
          <w:szCs w:val="21"/>
        </w:rPr>
        <w:t>《国别研究》数据库</w:t>
      </w:r>
      <w:bookmarkEnd w:id="19"/>
    </w:p>
    <w:p w14:paraId="79AB8BF2" w14:textId="0854D47B"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本数据库重点关注全球主要地区</w:t>
      </w:r>
      <w:r w:rsidR="0091214A" w:rsidRPr="00B849C0">
        <w:rPr>
          <w:rFonts w:ascii="微软雅黑" w:eastAsia="微软雅黑" w:hAnsi="微软雅黑" w:hint="eastAsia"/>
          <w:sz w:val="21"/>
          <w:szCs w:val="21"/>
        </w:rPr>
        <w:t>（包括美洲、欧洲、亚太地区、新兴经济体等）</w:t>
      </w:r>
      <w:r w:rsidRPr="00B849C0">
        <w:rPr>
          <w:rFonts w:ascii="微软雅黑" w:eastAsia="微软雅黑" w:hAnsi="微软雅黑" w:hint="eastAsia"/>
          <w:sz w:val="21"/>
          <w:szCs w:val="21"/>
        </w:rPr>
        <w:t>或经济体，及时为客户提供有关这些地区</w:t>
      </w:r>
      <w:r w:rsidR="0091214A">
        <w:rPr>
          <w:rFonts w:ascii="微软雅黑" w:eastAsia="微软雅黑" w:hAnsi="微软雅黑" w:hint="eastAsia"/>
          <w:sz w:val="21"/>
          <w:szCs w:val="21"/>
        </w:rPr>
        <w:t>或</w:t>
      </w:r>
      <w:r w:rsidRPr="00B849C0">
        <w:rPr>
          <w:rFonts w:ascii="微软雅黑" w:eastAsia="微软雅黑" w:hAnsi="微软雅黑" w:hint="eastAsia"/>
          <w:sz w:val="21"/>
          <w:szCs w:val="21"/>
        </w:rPr>
        <w:t>经济体的宏观经济形势、金融形势等热点问题的报告。</w:t>
      </w:r>
    </w:p>
    <w:p w14:paraId="4524CEA8"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bookmarkStart w:id="20" w:name="_Toc227558337"/>
      <w:r>
        <w:rPr>
          <w:rFonts w:ascii="微软雅黑" w:eastAsia="微软雅黑" w:hAnsi="微软雅黑" w:hint="eastAsia"/>
          <w:b/>
          <w:color w:val="0070C0"/>
          <w:sz w:val="21"/>
          <w:szCs w:val="21"/>
        </w:rPr>
        <w:t>（</w:t>
      </w:r>
      <w:r w:rsidRPr="00B849C0">
        <w:rPr>
          <w:rFonts w:ascii="微软雅黑" w:eastAsia="微软雅黑" w:hAnsi="微软雅黑" w:hint="eastAsia"/>
          <w:b/>
          <w:color w:val="0070C0"/>
          <w:sz w:val="21"/>
          <w:szCs w:val="21"/>
        </w:rPr>
        <w:t>6</w:t>
      </w:r>
      <w:r>
        <w:rPr>
          <w:rFonts w:ascii="微软雅黑" w:eastAsia="微软雅黑" w:hAnsi="微软雅黑" w:hint="eastAsia"/>
          <w:b/>
          <w:color w:val="0070C0"/>
          <w:sz w:val="21"/>
          <w:szCs w:val="21"/>
        </w:rPr>
        <w:t>）</w:t>
      </w:r>
      <w:r w:rsidRPr="00B849C0">
        <w:rPr>
          <w:rFonts w:ascii="微软雅黑" w:eastAsia="微软雅黑" w:hAnsi="微软雅黑" w:hint="eastAsia"/>
          <w:b/>
          <w:color w:val="0070C0"/>
          <w:sz w:val="21"/>
          <w:szCs w:val="21"/>
        </w:rPr>
        <w:t>《重点产业》数据库</w:t>
      </w:r>
      <w:bookmarkEnd w:id="20"/>
    </w:p>
    <w:p w14:paraId="3018D3BB" w14:textId="6B4207ED"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为了更好地了解、分析全球产业经济发展态势，本数据库将集中优势资源，为客户重点</w:t>
      </w:r>
      <w:r w:rsidR="00587A58">
        <w:rPr>
          <w:rFonts w:ascii="微软雅黑" w:eastAsia="微软雅黑" w:hAnsi="微软雅黑" w:hint="eastAsia"/>
          <w:sz w:val="21"/>
          <w:szCs w:val="21"/>
        </w:rPr>
        <w:t>收录和</w:t>
      </w:r>
      <w:r w:rsidRPr="00B849C0">
        <w:rPr>
          <w:rFonts w:ascii="微软雅黑" w:eastAsia="微软雅黑" w:hAnsi="微软雅黑" w:hint="eastAsia"/>
          <w:sz w:val="21"/>
          <w:szCs w:val="21"/>
        </w:rPr>
        <w:t>编译全球著名研究机构、专家、学者对于</w:t>
      </w:r>
      <w:r w:rsidR="00587A58">
        <w:rPr>
          <w:rFonts w:ascii="微软雅黑" w:eastAsia="微软雅黑" w:hAnsi="微软雅黑" w:hint="eastAsia"/>
          <w:sz w:val="21"/>
          <w:szCs w:val="21"/>
        </w:rPr>
        <w:t>部分</w:t>
      </w:r>
      <w:r w:rsidRPr="00B849C0">
        <w:rPr>
          <w:rFonts w:ascii="微软雅黑" w:eastAsia="微软雅黑" w:hAnsi="微软雅黑" w:hint="eastAsia"/>
          <w:sz w:val="21"/>
          <w:szCs w:val="21"/>
        </w:rPr>
        <w:t>重点产业（如房地产、金融业、能源与矿产、服务业、高新技</w:t>
      </w:r>
      <w:r w:rsidR="00587A58">
        <w:rPr>
          <w:rFonts w:ascii="微软雅黑" w:eastAsia="微软雅黑" w:hAnsi="微软雅黑" w:hint="eastAsia"/>
          <w:sz w:val="21"/>
          <w:szCs w:val="21"/>
        </w:rPr>
        <w:t>术</w:t>
      </w:r>
      <w:r w:rsidRPr="00B849C0">
        <w:rPr>
          <w:rFonts w:ascii="微软雅黑" w:eastAsia="微软雅黑" w:hAnsi="微软雅黑" w:hint="eastAsia"/>
          <w:sz w:val="21"/>
          <w:szCs w:val="21"/>
        </w:rPr>
        <w:t>、制造业等）发展趋势的分析报告。</w:t>
      </w:r>
      <w:bookmarkStart w:id="21" w:name="_Toc227558338"/>
    </w:p>
    <w:p w14:paraId="437F7876"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7</w:t>
      </w: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《中国视角》数据库</w:t>
      </w:r>
      <w:bookmarkEnd w:id="21"/>
    </w:p>
    <w:p w14:paraId="0C3D244E" w14:textId="5F3706E8" w:rsidR="00633428" w:rsidRPr="00B849C0"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本数据库主要收录国内权威机构、知名专家、学者对于国际经济金融问题的分析判断文章，反映在国际经济金融问题上的中国视角，旨在一方面为国内相关机构、人士的研究和决策提供信息参考，另一方面为外国专家与学者了解中国国内对相关问题的研究提供一个窗口。该数据库包含三个子库：世界经济研究、国际金融研究以及国际镜鉴。</w:t>
      </w:r>
      <w:bookmarkStart w:id="22" w:name="_Toc227558339"/>
      <w:bookmarkEnd w:id="14"/>
      <w:bookmarkEnd w:id="15"/>
    </w:p>
    <w:bookmarkEnd w:id="22"/>
    <w:p w14:paraId="20A68B38" w14:textId="77777777" w:rsidR="00633428" w:rsidRPr="00B849C0" w:rsidRDefault="00504778">
      <w:pPr>
        <w:pStyle w:val="afb"/>
        <w:spacing w:beforeLines="50" w:before="163" w:beforeAutospacing="0" w:afterLines="50" w:after="163" w:afterAutospacing="0" w:line="400" w:lineRule="exact"/>
        <w:ind w:firstLineChars="200" w:firstLine="420"/>
        <w:rPr>
          <w:rFonts w:ascii="微软雅黑" w:eastAsia="微软雅黑" w:hAnsi="微软雅黑"/>
          <w:b/>
          <w:color w:val="0070C0"/>
          <w:sz w:val="21"/>
          <w:szCs w:val="21"/>
        </w:rPr>
      </w:pP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8</w:t>
      </w:r>
      <w:r>
        <w:rPr>
          <w:rFonts w:ascii="微软雅黑" w:eastAsia="微软雅黑" w:hAnsi="微软雅黑" w:hint="eastAsia"/>
          <w:b/>
          <w:color w:val="0070C0"/>
          <w:sz w:val="21"/>
          <w:szCs w:val="21"/>
        </w:rPr>
        <w:t>）</w:t>
      </w:r>
      <w:r w:rsidR="00633428" w:rsidRPr="00B849C0">
        <w:rPr>
          <w:rFonts w:ascii="微软雅黑" w:eastAsia="微软雅黑" w:hAnsi="微软雅黑" w:hint="eastAsia"/>
          <w:b/>
          <w:color w:val="0070C0"/>
          <w:sz w:val="21"/>
          <w:szCs w:val="21"/>
        </w:rPr>
        <w:t>《时评与要闻》数据库</w:t>
      </w:r>
    </w:p>
    <w:p w14:paraId="3037B6BD" w14:textId="3FCE1D15" w:rsidR="009F5D32" w:rsidRDefault="00633428">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B849C0">
        <w:rPr>
          <w:rFonts w:ascii="微软雅黑" w:eastAsia="微软雅黑" w:hAnsi="微软雅黑" w:hint="eastAsia"/>
          <w:sz w:val="21"/>
          <w:szCs w:val="21"/>
        </w:rPr>
        <w:t>本数据库包括“国际财经时评”以及“国际财经资讯”两个子库，精选全球知名媒体的部分头版、头条新闻及评论文章，并及时编译成中文，以供客户及时了解国际重大财经事件，把握财经大势。</w:t>
      </w:r>
    </w:p>
    <w:p w14:paraId="646A50DE" w14:textId="77777777" w:rsidR="009F5D32" w:rsidRPr="00EF5127" w:rsidRDefault="009F5D32">
      <w:pPr>
        <w:pStyle w:val="afc"/>
        <w:numPr>
          <w:ilvl w:val="1"/>
          <w:numId w:val="8"/>
        </w:numPr>
        <w:autoSpaceDE w:val="0"/>
        <w:autoSpaceDN w:val="0"/>
        <w:spacing w:beforeLines="100" w:before="326" w:afterLines="100" w:after="326"/>
        <w:ind w:firstLineChars="0"/>
        <w:rPr>
          <w:rFonts w:eastAsia="黑体"/>
          <w:b/>
          <w:color w:val="0070C0"/>
        </w:rPr>
      </w:pPr>
      <w:r w:rsidRPr="00EF5127">
        <w:rPr>
          <w:rFonts w:eastAsia="黑体" w:hint="eastAsia"/>
          <w:b/>
          <w:color w:val="0070C0"/>
        </w:rPr>
        <w:t>更新频率及更新量</w:t>
      </w:r>
    </w:p>
    <w:p w14:paraId="5DAD372D" w14:textId="67148A54" w:rsidR="00EF5127" w:rsidRDefault="00EF5127">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r w:rsidRPr="00EF5127">
        <w:rPr>
          <w:rFonts w:ascii="微软雅黑" w:eastAsia="微软雅黑" w:hAnsi="微软雅黑" w:hint="eastAsia"/>
          <w:sz w:val="21"/>
          <w:szCs w:val="21"/>
        </w:rPr>
        <w:t>国际财经时评</w:t>
      </w:r>
      <w:r>
        <w:rPr>
          <w:rFonts w:ascii="微软雅黑" w:eastAsia="微软雅黑" w:hAnsi="微软雅黑" w:hint="eastAsia"/>
          <w:sz w:val="21"/>
          <w:szCs w:val="21"/>
        </w:rPr>
        <w:t>、</w:t>
      </w:r>
      <w:r w:rsidRPr="00EF5127">
        <w:rPr>
          <w:rFonts w:ascii="微软雅黑" w:eastAsia="微软雅黑" w:hAnsi="微软雅黑" w:hint="eastAsia"/>
          <w:sz w:val="21"/>
          <w:szCs w:val="21"/>
        </w:rPr>
        <w:t>国际财经资讯、中国视角每日更新</w:t>
      </w:r>
      <w:r w:rsidR="00236C29">
        <w:rPr>
          <w:rFonts w:ascii="微软雅黑" w:eastAsia="微软雅黑" w:hAnsi="微软雅黑" w:hint="eastAsia"/>
          <w:sz w:val="21"/>
          <w:szCs w:val="21"/>
        </w:rPr>
        <w:t>；</w:t>
      </w:r>
      <w:r w:rsidRPr="00EF5127">
        <w:rPr>
          <w:rFonts w:ascii="微软雅黑" w:eastAsia="微软雅黑" w:hAnsi="微软雅黑" w:hint="eastAsia"/>
          <w:sz w:val="21"/>
          <w:szCs w:val="21"/>
        </w:rPr>
        <w:t>全球经济、全球金融、聚焦中国、国别研究、重点产业</w:t>
      </w:r>
      <w:r w:rsidRPr="00B849C0">
        <w:rPr>
          <w:rFonts w:ascii="微软雅黑" w:eastAsia="微软雅黑" w:hAnsi="微软雅黑" w:hint="eastAsia"/>
          <w:sz w:val="21"/>
          <w:szCs w:val="21"/>
        </w:rPr>
        <w:t>及</w:t>
      </w:r>
      <w:r w:rsidRPr="00EF5127">
        <w:rPr>
          <w:rFonts w:ascii="微软雅黑" w:eastAsia="微软雅黑" w:hAnsi="微软雅黑" w:hint="eastAsia"/>
          <w:sz w:val="21"/>
          <w:szCs w:val="21"/>
        </w:rPr>
        <w:t>热点关注</w:t>
      </w:r>
      <w:r>
        <w:rPr>
          <w:rFonts w:ascii="微软雅黑" w:eastAsia="微软雅黑" w:hAnsi="微软雅黑" w:hint="eastAsia"/>
          <w:sz w:val="21"/>
          <w:szCs w:val="21"/>
        </w:rPr>
        <w:t>不定期更新</w:t>
      </w:r>
      <w:r w:rsidR="00236C29">
        <w:rPr>
          <w:rFonts w:ascii="微软雅黑" w:eastAsia="微软雅黑" w:hAnsi="微软雅黑" w:hint="eastAsia"/>
          <w:sz w:val="21"/>
          <w:szCs w:val="21"/>
        </w:rPr>
        <w:t>。世经</w:t>
      </w:r>
      <w:r w:rsidR="00A2536D">
        <w:rPr>
          <w:rFonts w:ascii="微软雅黑" w:eastAsia="微软雅黑" w:hAnsi="微软雅黑" w:hint="eastAsia"/>
          <w:sz w:val="21"/>
          <w:szCs w:val="21"/>
        </w:rPr>
        <w:t>平台</w:t>
      </w:r>
      <w:r>
        <w:rPr>
          <w:rFonts w:ascii="微软雅黑" w:eastAsia="微软雅黑" w:hAnsi="微软雅黑" w:hint="eastAsia"/>
          <w:sz w:val="21"/>
          <w:szCs w:val="21"/>
        </w:rPr>
        <w:t>年更新</w:t>
      </w:r>
      <w:r w:rsidR="00236C29">
        <w:rPr>
          <w:rFonts w:ascii="微软雅黑" w:eastAsia="微软雅黑" w:hAnsi="微软雅黑" w:hint="eastAsia"/>
          <w:sz w:val="21"/>
          <w:szCs w:val="21"/>
        </w:rPr>
        <w:t>量为</w:t>
      </w:r>
      <w:r>
        <w:rPr>
          <w:rFonts w:ascii="微软雅黑" w:eastAsia="微软雅黑" w:hAnsi="微软雅黑" w:hint="eastAsia"/>
          <w:sz w:val="21"/>
          <w:szCs w:val="21"/>
        </w:rPr>
        <w:t>15000篇左右，截止20</w:t>
      </w:r>
      <w:r w:rsidR="00587A58">
        <w:rPr>
          <w:rFonts w:ascii="微软雅黑" w:eastAsia="微软雅黑" w:hAnsi="微软雅黑" w:hint="eastAsia"/>
          <w:sz w:val="21"/>
          <w:szCs w:val="21"/>
        </w:rPr>
        <w:t>20</w:t>
      </w:r>
      <w:r>
        <w:rPr>
          <w:rFonts w:ascii="微软雅黑" w:eastAsia="微软雅黑" w:hAnsi="微软雅黑" w:hint="eastAsia"/>
          <w:sz w:val="21"/>
          <w:szCs w:val="21"/>
        </w:rPr>
        <w:t>年</w:t>
      </w:r>
      <w:r w:rsidR="00587A58">
        <w:rPr>
          <w:rFonts w:ascii="微软雅黑" w:eastAsia="微软雅黑" w:hAnsi="微软雅黑" w:hint="eastAsia"/>
          <w:sz w:val="21"/>
          <w:szCs w:val="21"/>
        </w:rPr>
        <w:t>4</w:t>
      </w:r>
      <w:r>
        <w:rPr>
          <w:rFonts w:ascii="微软雅黑" w:eastAsia="微软雅黑" w:hAnsi="微软雅黑" w:hint="eastAsia"/>
          <w:sz w:val="21"/>
          <w:szCs w:val="21"/>
        </w:rPr>
        <w:t>月</w:t>
      </w:r>
      <w:r w:rsidR="00587A58">
        <w:rPr>
          <w:rFonts w:ascii="微软雅黑" w:eastAsia="微软雅黑" w:hAnsi="微软雅黑" w:hint="eastAsia"/>
          <w:sz w:val="21"/>
          <w:szCs w:val="21"/>
        </w:rPr>
        <w:t>20</w:t>
      </w:r>
      <w:r>
        <w:rPr>
          <w:rFonts w:ascii="微软雅黑" w:eastAsia="微软雅黑" w:hAnsi="微软雅黑" w:hint="eastAsia"/>
          <w:sz w:val="21"/>
          <w:szCs w:val="21"/>
        </w:rPr>
        <w:t>日</w:t>
      </w:r>
      <w:r w:rsidR="00587A58">
        <w:rPr>
          <w:rFonts w:ascii="微软雅黑" w:eastAsia="微软雅黑" w:hAnsi="微软雅黑" w:hint="eastAsia"/>
          <w:sz w:val="21"/>
          <w:szCs w:val="21"/>
        </w:rPr>
        <w:t>上网文章累计达</w:t>
      </w:r>
      <w:r w:rsidR="00587A58" w:rsidRPr="00587A58">
        <w:rPr>
          <w:rFonts w:ascii="微软雅黑" w:eastAsia="微软雅黑" w:hAnsi="微软雅黑"/>
          <w:sz w:val="21"/>
          <w:szCs w:val="21"/>
        </w:rPr>
        <w:t>223</w:t>
      </w:r>
      <w:r w:rsidR="00587A58">
        <w:rPr>
          <w:rFonts w:ascii="微软雅黑" w:eastAsia="微软雅黑" w:hAnsi="微软雅黑" w:hint="eastAsia"/>
          <w:sz w:val="21"/>
          <w:szCs w:val="21"/>
        </w:rPr>
        <w:t>,</w:t>
      </w:r>
      <w:r w:rsidR="00587A58" w:rsidRPr="00587A58">
        <w:rPr>
          <w:rFonts w:ascii="微软雅黑" w:eastAsia="微软雅黑" w:hAnsi="微软雅黑"/>
          <w:sz w:val="21"/>
          <w:szCs w:val="21"/>
        </w:rPr>
        <w:t>269</w:t>
      </w:r>
      <w:r>
        <w:rPr>
          <w:rFonts w:ascii="微软雅黑" w:eastAsia="微软雅黑" w:hAnsi="微软雅黑" w:hint="eastAsia"/>
          <w:sz w:val="21"/>
          <w:szCs w:val="21"/>
        </w:rPr>
        <w:t>篇。</w:t>
      </w:r>
    </w:p>
    <w:p w14:paraId="592AB414" w14:textId="3C13135C" w:rsidR="00EF5127" w:rsidRPr="00EF5127" w:rsidRDefault="00EF5127">
      <w:pPr>
        <w:pStyle w:val="afc"/>
        <w:numPr>
          <w:ilvl w:val="1"/>
          <w:numId w:val="8"/>
        </w:numPr>
        <w:autoSpaceDE w:val="0"/>
        <w:autoSpaceDN w:val="0"/>
        <w:spacing w:beforeLines="100" w:before="326" w:afterLines="100" w:after="326"/>
        <w:ind w:firstLineChars="0"/>
        <w:rPr>
          <w:rFonts w:eastAsia="黑体"/>
          <w:b/>
          <w:color w:val="0070C0"/>
        </w:rPr>
      </w:pPr>
      <w:r>
        <w:rPr>
          <w:rFonts w:eastAsia="黑体" w:hint="eastAsia"/>
          <w:b/>
          <w:color w:val="0070C0"/>
        </w:rPr>
        <w:t>主要</w:t>
      </w:r>
      <w:r w:rsidRPr="00EF5127">
        <w:rPr>
          <w:rFonts w:eastAsia="黑体" w:hint="eastAsia"/>
          <w:b/>
          <w:color w:val="0070C0"/>
        </w:rPr>
        <w:t>信息来源</w:t>
      </w:r>
    </w:p>
    <w:p w14:paraId="564B5156" w14:textId="23F259F0" w:rsidR="00EF5127" w:rsidRDefault="00EF5127">
      <w:pPr>
        <w:pStyle w:val="afb"/>
        <w:spacing w:beforeLines="50" w:before="163" w:beforeAutospacing="0" w:afterLines="50" w:after="163" w:afterAutospacing="0" w:line="400" w:lineRule="exact"/>
        <w:ind w:firstLineChars="200" w:firstLine="420"/>
        <w:rPr>
          <w:rFonts w:ascii="微软雅黑" w:eastAsia="微软雅黑" w:hAnsi="微软雅黑"/>
          <w:sz w:val="21"/>
          <w:szCs w:val="21"/>
        </w:rPr>
      </w:pPr>
    </w:p>
    <w:p w14:paraId="63E8226A" w14:textId="237123A2" w:rsidR="00A34C82" w:rsidRDefault="00A34C82">
      <w:pPr>
        <w:pStyle w:val="afb"/>
        <w:spacing w:beforeLines="50" w:before="163" w:beforeAutospacing="0" w:afterLines="50" w:after="163" w:afterAutospacing="0" w:line="400" w:lineRule="exact"/>
        <w:ind w:firstLineChars="200" w:firstLine="482"/>
        <w:rPr>
          <w:szCs w:val="21"/>
        </w:rPr>
      </w:pPr>
      <w:r w:rsidRPr="00EF5127">
        <w:rPr>
          <w:rFonts w:eastAsia="黑体" w:hint="eastAsia"/>
          <w:b/>
          <w:noProof/>
          <w:color w:val="0070C0"/>
        </w:rPr>
        <w:lastRenderedPageBreak/>
        <w:drawing>
          <wp:anchor distT="0" distB="0" distL="114300" distR="114300" simplePos="0" relativeHeight="251653120" behindDoc="0" locked="0" layoutInCell="1" allowOverlap="1" wp14:anchorId="7D3E73D9" wp14:editId="2E463F9B">
            <wp:simplePos x="0" y="0"/>
            <wp:positionH relativeFrom="column">
              <wp:posOffset>349250</wp:posOffset>
            </wp:positionH>
            <wp:positionV relativeFrom="paragraph">
              <wp:posOffset>523875</wp:posOffset>
            </wp:positionV>
            <wp:extent cx="4067175" cy="1771650"/>
            <wp:effectExtent l="0" t="0" r="9525" b="0"/>
            <wp:wrapSquare wrapText="bothSides"/>
            <wp:docPr id="12" name="图片 3"/>
            <wp:cNvGraphicFramePr/>
            <a:graphic xmlns:a="http://schemas.openxmlformats.org/drawingml/2006/main">
              <a:graphicData uri="http://schemas.openxmlformats.org/drawingml/2006/picture">
                <pic:pic xmlns:pic="http://schemas.openxmlformats.org/drawingml/2006/picture">
                  <pic:nvPicPr>
                    <pic:cNvPr id="69639" name="Picture 7"/>
                    <pic:cNvPicPr>
                      <a:picLocks noChangeAspect="1" noChangeArrowheads="1"/>
                    </pic:cNvPicPr>
                  </pic:nvPicPr>
                  <pic:blipFill rotWithShape="1">
                    <a:blip r:embed="rId22" cstate="print"/>
                    <a:srcRect b="51181"/>
                    <a:stretch/>
                  </pic:blipFill>
                  <pic:spPr bwMode="auto">
                    <a:xfrm>
                      <a:off x="0" y="0"/>
                      <a:ext cx="4067175" cy="1771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27C2391" w14:textId="1A62AB37" w:rsidR="00B849C0" w:rsidRDefault="00A34C82">
      <w:pPr>
        <w:pStyle w:val="afb"/>
        <w:spacing w:beforeLines="50" w:before="163" w:beforeAutospacing="0" w:afterLines="50" w:after="163" w:afterAutospacing="0" w:line="400" w:lineRule="exact"/>
        <w:ind w:firstLineChars="200" w:firstLine="420"/>
        <w:rPr>
          <w:szCs w:val="21"/>
        </w:rPr>
      </w:pPr>
      <w:r>
        <w:rPr>
          <w:rFonts w:ascii="微软雅黑" w:eastAsia="微软雅黑" w:hAnsi="微软雅黑"/>
          <w:noProof/>
          <w:sz w:val="21"/>
          <w:szCs w:val="21"/>
        </w:rPr>
        <w:drawing>
          <wp:anchor distT="0" distB="0" distL="114300" distR="114300" simplePos="0" relativeHeight="251658240" behindDoc="0" locked="0" layoutInCell="1" allowOverlap="1" wp14:anchorId="7C3050F9" wp14:editId="2BFE1E73">
            <wp:simplePos x="0" y="0"/>
            <wp:positionH relativeFrom="margin">
              <wp:align>center</wp:align>
            </wp:positionH>
            <wp:positionV relativeFrom="paragraph">
              <wp:posOffset>3914140</wp:posOffset>
            </wp:positionV>
            <wp:extent cx="4425950" cy="4013200"/>
            <wp:effectExtent l="0" t="0" r="0" b="6350"/>
            <wp:wrapSquare wrapText="bothSides"/>
            <wp:docPr id="8" name="图片 1"/>
            <wp:cNvGraphicFramePr/>
            <a:graphic xmlns:a="http://schemas.openxmlformats.org/drawingml/2006/main">
              <a:graphicData uri="http://schemas.openxmlformats.org/drawingml/2006/picture">
                <pic:pic xmlns:pic="http://schemas.openxmlformats.org/drawingml/2006/picture">
                  <pic:nvPicPr>
                    <pic:cNvPr id="69637" name="Picture 5"/>
                    <pic:cNvPicPr>
                      <a:picLocks noChangeAspect="1" noChangeArrowheads="1"/>
                    </pic:cNvPicPr>
                  </pic:nvPicPr>
                  <pic:blipFill>
                    <a:blip r:embed="rId23" cstate="print"/>
                    <a:srcRect/>
                    <a:stretch>
                      <a:fillRect/>
                    </a:stretch>
                  </pic:blipFill>
                  <pic:spPr bwMode="auto">
                    <a:xfrm>
                      <a:off x="0" y="0"/>
                      <a:ext cx="4425950" cy="4013200"/>
                    </a:xfrm>
                    <a:prstGeom prst="rect">
                      <a:avLst/>
                    </a:prstGeom>
                    <a:noFill/>
                    <a:ln w="9525">
                      <a:noFill/>
                      <a:miter lim="800000"/>
                      <a:headEnd/>
                      <a:tailEnd/>
                    </a:ln>
                  </pic:spPr>
                </pic:pic>
              </a:graphicData>
            </a:graphic>
          </wp:anchor>
        </w:drawing>
      </w:r>
      <w:r w:rsidRPr="00EF5127">
        <w:rPr>
          <w:rFonts w:eastAsia="黑体" w:hint="eastAsia"/>
          <w:b/>
          <w:noProof/>
          <w:color w:val="0070C0"/>
        </w:rPr>
        <w:drawing>
          <wp:anchor distT="0" distB="0" distL="114300" distR="114300" simplePos="0" relativeHeight="251703808" behindDoc="0" locked="0" layoutInCell="1" allowOverlap="1" wp14:anchorId="434241EB" wp14:editId="0F1046F9">
            <wp:simplePos x="0" y="0"/>
            <wp:positionH relativeFrom="margin">
              <wp:posOffset>368300</wp:posOffset>
            </wp:positionH>
            <wp:positionV relativeFrom="paragraph">
              <wp:posOffset>2061845</wp:posOffset>
            </wp:positionV>
            <wp:extent cx="4067175" cy="1838325"/>
            <wp:effectExtent l="0" t="0" r="9525" b="9525"/>
            <wp:wrapSquare wrapText="bothSides"/>
            <wp:docPr id="18" name="图片 3"/>
            <wp:cNvGraphicFramePr/>
            <a:graphic xmlns:a="http://schemas.openxmlformats.org/drawingml/2006/main">
              <a:graphicData uri="http://schemas.openxmlformats.org/drawingml/2006/picture">
                <pic:pic xmlns:pic="http://schemas.openxmlformats.org/drawingml/2006/picture">
                  <pic:nvPicPr>
                    <pic:cNvPr id="69639" name="Picture 7"/>
                    <pic:cNvPicPr>
                      <a:picLocks noChangeAspect="1" noChangeArrowheads="1"/>
                    </pic:cNvPicPr>
                  </pic:nvPicPr>
                  <pic:blipFill rotWithShape="1">
                    <a:blip r:embed="rId22" cstate="print"/>
                    <a:srcRect t="49344"/>
                    <a:stretch/>
                  </pic:blipFill>
                  <pic:spPr bwMode="auto">
                    <a:xfrm>
                      <a:off x="0" y="0"/>
                      <a:ext cx="4067175" cy="1838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49C0">
        <w:rPr>
          <w:szCs w:val="21"/>
        </w:rPr>
        <w:br w:type="page"/>
      </w:r>
    </w:p>
    <w:p w14:paraId="29D87649" w14:textId="144EB2CE" w:rsidR="001B3BCF" w:rsidRDefault="001B3BCF">
      <w:pPr>
        <w:pStyle w:val="afb"/>
        <w:spacing w:beforeLines="50" w:before="163" w:beforeAutospacing="0" w:afterLines="50" w:after="163" w:afterAutospacing="0" w:line="400" w:lineRule="exact"/>
        <w:ind w:firstLineChars="200" w:firstLine="480"/>
        <w:rPr>
          <w:szCs w:val="21"/>
        </w:rPr>
      </w:pPr>
      <w:r>
        <w:rPr>
          <w:noProof/>
          <w:szCs w:val="21"/>
        </w:rPr>
        <w:lastRenderedPageBreak/>
        <w:drawing>
          <wp:anchor distT="0" distB="0" distL="114300" distR="114300" simplePos="0" relativeHeight="251656192" behindDoc="0" locked="0" layoutInCell="1" allowOverlap="1" wp14:anchorId="51322661" wp14:editId="3FB846C0">
            <wp:simplePos x="0" y="0"/>
            <wp:positionH relativeFrom="column">
              <wp:posOffset>387350</wp:posOffset>
            </wp:positionH>
            <wp:positionV relativeFrom="paragraph">
              <wp:posOffset>424180</wp:posOffset>
            </wp:positionV>
            <wp:extent cx="4425950" cy="3162300"/>
            <wp:effectExtent l="0" t="0" r="0" b="0"/>
            <wp:wrapTopAndBottom/>
            <wp:docPr id="9" name="图片 2"/>
            <wp:cNvGraphicFramePr/>
            <a:graphic xmlns:a="http://schemas.openxmlformats.org/drawingml/2006/main">
              <a:graphicData uri="http://schemas.openxmlformats.org/drawingml/2006/picture">
                <pic:pic xmlns:pic="http://schemas.openxmlformats.org/drawingml/2006/picture">
                  <pic:nvPicPr>
                    <pic:cNvPr id="69638" name="Picture 6"/>
                    <pic:cNvPicPr>
                      <a:picLocks noChangeAspect="1" noChangeArrowheads="1"/>
                    </pic:cNvPicPr>
                  </pic:nvPicPr>
                  <pic:blipFill>
                    <a:blip r:embed="rId24" cstate="print"/>
                    <a:srcRect/>
                    <a:stretch>
                      <a:fillRect/>
                    </a:stretch>
                  </pic:blipFill>
                  <pic:spPr bwMode="auto">
                    <a:xfrm>
                      <a:off x="0" y="0"/>
                      <a:ext cx="4425950" cy="3162300"/>
                    </a:xfrm>
                    <a:prstGeom prst="rect">
                      <a:avLst/>
                    </a:prstGeom>
                    <a:noFill/>
                    <a:ln w="9525">
                      <a:noFill/>
                      <a:miter lim="800000"/>
                      <a:headEnd/>
                      <a:tailEnd/>
                    </a:ln>
                  </pic:spPr>
                </pic:pic>
              </a:graphicData>
            </a:graphic>
            <wp14:sizeRelV relativeFrom="margin">
              <wp14:pctHeight>0</wp14:pctHeight>
            </wp14:sizeRelV>
          </wp:anchor>
        </w:drawing>
      </w:r>
    </w:p>
    <w:p w14:paraId="7AA3BF80" w14:textId="71773F23" w:rsidR="001B3BCF" w:rsidRDefault="001B3BCF">
      <w:pPr>
        <w:pStyle w:val="afb"/>
        <w:spacing w:beforeLines="50" w:before="163" w:beforeAutospacing="0" w:afterLines="50" w:after="163" w:afterAutospacing="0" w:line="400" w:lineRule="exact"/>
        <w:ind w:firstLineChars="200" w:firstLine="480"/>
        <w:rPr>
          <w:szCs w:val="21"/>
        </w:rPr>
      </w:pPr>
      <w:r>
        <w:rPr>
          <w:szCs w:val="21"/>
        </w:rPr>
        <w:br w:type="page"/>
      </w:r>
    </w:p>
    <w:p w14:paraId="0F6D248E" w14:textId="77777777" w:rsidR="00930E58" w:rsidRPr="00504778" w:rsidRDefault="00C2729C" w:rsidP="00930E58">
      <w:pPr>
        <w:pStyle w:val="3"/>
        <w:rPr>
          <w:rFonts w:ascii="微软雅黑" w:eastAsia="微软雅黑" w:hAnsi="微软雅黑"/>
          <w:color w:val="0070C0"/>
          <w:sz w:val="21"/>
          <w:szCs w:val="21"/>
        </w:rPr>
      </w:pPr>
      <w:bookmarkStart w:id="23" w:name="_Toc38656659"/>
      <w:r w:rsidRPr="00504778">
        <w:rPr>
          <w:rFonts w:ascii="微软雅黑" w:eastAsia="微软雅黑" w:hAnsi="微软雅黑" w:hint="eastAsia"/>
          <w:color w:val="0070C0"/>
          <w:sz w:val="21"/>
          <w:szCs w:val="21"/>
        </w:rPr>
        <w:lastRenderedPageBreak/>
        <w:t>4.2</w:t>
      </w:r>
      <w:r w:rsidR="00930E58" w:rsidRPr="00504778">
        <w:rPr>
          <w:rFonts w:ascii="微软雅黑" w:eastAsia="微软雅黑" w:hAnsi="微软雅黑" w:hint="eastAsia"/>
          <w:color w:val="0070C0"/>
          <w:sz w:val="21"/>
          <w:szCs w:val="21"/>
        </w:rPr>
        <w:t xml:space="preserve"> 经济・管理案例库</w:t>
      </w:r>
      <w:bookmarkEnd w:id="23"/>
    </w:p>
    <w:p w14:paraId="69201BDF" w14:textId="16F58AFA" w:rsidR="002535D1" w:rsidRPr="00EF1867" w:rsidRDefault="002535D1" w:rsidP="00DB4DF4">
      <w:pPr>
        <w:pStyle w:val="afc"/>
        <w:numPr>
          <w:ilvl w:val="1"/>
          <w:numId w:val="8"/>
        </w:numPr>
        <w:autoSpaceDE w:val="0"/>
        <w:autoSpaceDN w:val="0"/>
        <w:spacing w:beforeLines="100" w:before="326" w:afterLines="100" w:after="326"/>
        <w:ind w:firstLineChars="0"/>
        <w:rPr>
          <w:rFonts w:ascii="微软雅黑" w:eastAsia="微软雅黑" w:hAnsi="微软雅黑"/>
          <w:b/>
          <w:color w:val="0070C0"/>
        </w:rPr>
      </w:pPr>
      <w:r w:rsidRPr="00EF1867">
        <w:rPr>
          <w:rFonts w:ascii="微软雅黑" w:eastAsia="微软雅黑" w:hAnsi="微软雅黑" w:hint="eastAsia"/>
          <w:b/>
          <w:color w:val="0070C0"/>
        </w:rPr>
        <w:t>产品定位</w:t>
      </w:r>
    </w:p>
    <w:p w14:paraId="0FDA345F" w14:textId="0874EF85" w:rsidR="002535D1" w:rsidRDefault="001B3BCF" w:rsidP="00ED075E">
      <w:pPr>
        <w:pStyle w:val="style12"/>
        <w:spacing w:before="100" w:beforeAutospacing="1" w:after="100" w:afterAutospacing="1" w:line="400" w:lineRule="exact"/>
        <w:ind w:firstLine="420"/>
        <w:jc w:val="both"/>
        <w:rPr>
          <w:rFonts w:ascii="微软雅黑" w:eastAsia="微软雅黑" w:hAnsi="微软雅黑"/>
          <w:color w:val="auto"/>
        </w:rPr>
      </w:pPr>
      <w:r>
        <w:rPr>
          <w:noProof/>
        </w:rPr>
        <w:drawing>
          <wp:anchor distT="0" distB="0" distL="114300" distR="114300" simplePos="0" relativeHeight="251693568" behindDoc="0" locked="0" layoutInCell="1" allowOverlap="1" wp14:anchorId="0728099A" wp14:editId="76418D33">
            <wp:simplePos x="0" y="0"/>
            <wp:positionH relativeFrom="page">
              <wp:align>center</wp:align>
            </wp:positionH>
            <wp:positionV relativeFrom="paragraph">
              <wp:posOffset>2597150</wp:posOffset>
            </wp:positionV>
            <wp:extent cx="5158740" cy="2364105"/>
            <wp:effectExtent l="0" t="0" r="3810" b="0"/>
            <wp:wrapTopAndBottom/>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58740" cy="2364105"/>
                    </a:xfrm>
                    <a:prstGeom prst="rect">
                      <a:avLst/>
                    </a:prstGeom>
                  </pic:spPr>
                </pic:pic>
              </a:graphicData>
            </a:graphic>
            <wp14:sizeRelH relativeFrom="page">
              <wp14:pctWidth>0</wp14:pctWidth>
            </wp14:sizeRelH>
            <wp14:sizeRelV relativeFrom="page">
              <wp14:pctHeight>0</wp14:pctHeight>
            </wp14:sizeRelV>
          </wp:anchor>
        </w:drawing>
      </w:r>
      <w:r w:rsidR="002535D1" w:rsidRPr="002535D1">
        <w:rPr>
          <w:rFonts w:ascii="微软雅黑" w:eastAsia="微软雅黑" w:hAnsi="微软雅黑" w:hint="eastAsia"/>
          <w:color w:val="auto"/>
        </w:rPr>
        <w:t>国研网《经济•管理案例库》【简称“案例库”，浏览地址</w:t>
      </w:r>
      <w:hyperlink r:id="rId26" w:history="1">
        <w:r w:rsidR="003C241B" w:rsidRPr="00A75A85">
          <w:rPr>
            <w:rStyle w:val="ab"/>
            <w:rFonts w:ascii="微软雅黑" w:eastAsia="微软雅黑" w:hAnsi="微软雅黑"/>
          </w:rPr>
          <w:t>http://caselib.drcnet.com.cn/</w:t>
        </w:r>
      </w:hyperlink>
      <w:r w:rsidR="002535D1" w:rsidRPr="002535D1">
        <w:rPr>
          <w:rFonts w:ascii="微软雅黑" w:eastAsia="微软雅黑" w:hAnsi="微软雅黑"/>
          <w:color w:val="auto"/>
        </w:rPr>
        <w:t>（公网）、</w:t>
      </w:r>
      <w:hyperlink r:id="rId27" w:history="1">
        <w:r w:rsidR="003C241B" w:rsidRPr="00A75A85">
          <w:rPr>
            <w:rStyle w:val="ab"/>
            <w:rFonts w:ascii="微软雅黑" w:eastAsia="微软雅黑" w:hAnsi="微软雅黑"/>
          </w:rPr>
          <w:t>http://edu-caselib.drcnet.com.cn/</w:t>
        </w:r>
      </w:hyperlink>
      <w:r w:rsidR="002535D1" w:rsidRPr="002535D1">
        <w:rPr>
          <w:rFonts w:ascii="微软雅黑" w:eastAsia="微软雅黑" w:hAnsi="微软雅黑"/>
          <w:color w:val="auto"/>
        </w:rPr>
        <w:t>（教育网）】，作为国内首家商业型“案例库”产品，以经济现象、中外机构和企业管理实践为研究对象，探索提供管理案例研究、最新管理理论、案例教学理论、方法与应用等研究成果，并辅之以管理和研究方面的实用资源，旨在：为政府部门了解中外最新公共管理思想，在管理实践分析中总结经验和吸取教训，提高管理决策水平等方面提供参考；为金融机构及企业</w:t>
      </w:r>
      <w:r w:rsidR="002535D1" w:rsidRPr="002535D1">
        <w:rPr>
          <w:rFonts w:ascii="微软雅黑" w:eastAsia="微软雅黑" w:hAnsi="微软雅黑" w:hint="eastAsia"/>
          <w:color w:val="auto"/>
        </w:rPr>
        <w:t>管理的理论研究、运营实践提供最佳案例信息支持；为咨询研究机构的软课题研究提供全面的信息参考；为经济管理类院系提供高水准、专业化的案例教学及案例分析研究资源，从而推动教学创新，提高教学和研究水平。</w:t>
      </w:r>
    </w:p>
    <w:p w14:paraId="4117EBBD" w14:textId="4FB06097" w:rsidR="002535D1" w:rsidRPr="008A113B" w:rsidRDefault="002535D1" w:rsidP="001A127C">
      <w:pPr>
        <w:pStyle w:val="afc"/>
        <w:numPr>
          <w:ilvl w:val="1"/>
          <w:numId w:val="8"/>
        </w:numPr>
        <w:autoSpaceDE w:val="0"/>
        <w:autoSpaceDN w:val="0"/>
        <w:spacing w:beforeLines="100" w:before="326" w:afterLines="100" w:after="326"/>
        <w:ind w:firstLineChars="0"/>
        <w:rPr>
          <w:rFonts w:ascii="微软雅黑" w:eastAsia="微软雅黑" w:hAnsi="微软雅黑"/>
          <w:b/>
          <w:color w:val="0070C0"/>
        </w:rPr>
      </w:pPr>
      <w:r w:rsidRPr="008A113B">
        <w:rPr>
          <w:rFonts w:ascii="微软雅黑" w:eastAsia="微软雅黑" w:hAnsi="微软雅黑" w:hint="eastAsia"/>
          <w:b/>
          <w:color w:val="0070C0"/>
        </w:rPr>
        <w:t>主要内容</w:t>
      </w:r>
    </w:p>
    <w:p w14:paraId="4DBB9996" w14:textId="260CAEE2" w:rsidR="00ED075E" w:rsidRPr="00ED075E" w:rsidRDefault="00ED075E" w:rsidP="00ED075E">
      <w:pPr>
        <w:pStyle w:val="style12"/>
        <w:spacing w:before="100" w:beforeAutospacing="1" w:after="100" w:afterAutospacing="1" w:line="400" w:lineRule="exact"/>
        <w:ind w:firstLine="420"/>
        <w:jc w:val="both"/>
        <w:rPr>
          <w:rFonts w:ascii="微软雅黑" w:eastAsia="微软雅黑" w:hAnsi="微软雅黑"/>
          <w:color w:val="auto"/>
        </w:rPr>
      </w:pPr>
      <w:r w:rsidRPr="00ED075E">
        <w:rPr>
          <w:rFonts w:ascii="微软雅黑" w:eastAsia="微软雅黑" w:hAnsi="微软雅黑" w:hint="eastAsia"/>
          <w:color w:val="auto"/>
        </w:rPr>
        <w:t>国研网“经济·管理案例库”主要由“</w:t>
      </w:r>
      <w:r w:rsidRPr="00ED075E">
        <w:rPr>
          <w:rFonts w:ascii="微软雅黑" w:eastAsia="微软雅黑" w:hAnsi="微软雅黑" w:hint="eastAsia"/>
          <w:color w:val="0070C0"/>
        </w:rPr>
        <w:t>教学案例库</w:t>
      </w:r>
      <w:r w:rsidRPr="00ED075E">
        <w:rPr>
          <w:rFonts w:ascii="微软雅黑" w:eastAsia="微软雅黑" w:hAnsi="微软雅黑" w:hint="eastAsia"/>
          <w:color w:val="auto"/>
        </w:rPr>
        <w:t>”、“</w:t>
      </w:r>
      <w:r w:rsidRPr="00ED075E">
        <w:rPr>
          <w:rFonts w:ascii="微软雅黑" w:eastAsia="微软雅黑" w:hAnsi="微软雅黑" w:hint="eastAsia"/>
          <w:color w:val="0070C0"/>
        </w:rPr>
        <w:t>研究案例库</w:t>
      </w:r>
      <w:r w:rsidRPr="00ED075E">
        <w:rPr>
          <w:rFonts w:ascii="微软雅黑" w:eastAsia="微软雅黑" w:hAnsi="微软雅黑" w:hint="eastAsia"/>
          <w:color w:val="auto"/>
        </w:rPr>
        <w:t>”和“</w:t>
      </w:r>
      <w:r w:rsidRPr="00ED075E">
        <w:rPr>
          <w:rFonts w:ascii="微软雅黑" w:eastAsia="微软雅黑" w:hAnsi="微软雅黑" w:hint="eastAsia"/>
          <w:color w:val="0070C0"/>
        </w:rPr>
        <w:t>实用资源</w:t>
      </w:r>
      <w:r w:rsidR="00E035BC">
        <w:rPr>
          <w:rFonts w:ascii="微软雅黑" w:eastAsia="微软雅黑" w:hAnsi="微软雅黑" w:hint="eastAsia"/>
          <w:color w:val="0070C0"/>
        </w:rPr>
        <w:t>库</w:t>
      </w:r>
      <w:r w:rsidRPr="00ED075E">
        <w:rPr>
          <w:rFonts w:ascii="微软雅黑" w:eastAsia="微软雅黑" w:hAnsi="微软雅黑" w:hint="eastAsia"/>
          <w:color w:val="auto"/>
        </w:rPr>
        <w:t>”三个子数据库</w:t>
      </w:r>
      <w:r w:rsidR="00E035BC">
        <w:rPr>
          <w:rFonts w:ascii="微软雅黑" w:eastAsia="微软雅黑" w:hAnsi="微软雅黑" w:hint="eastAsia"/>
          <w:color w:val="auto"/>
        </w:rPr>
        <w:t>和一个“特色案例专区”</w:t>
      </w:r>
      <w:r w:rsidRPr="00ED075E">
        <w:rPr>
          <w:rFonts w:ascii="微软雅黑" w:eastAsia="微软雅黑" w:hAnsi="微软雅黑" w:hint="eastAsia"/>
          <w:color w:val="auto"/>
        </w:rPr>
        <w:t>构成。</w:t>
      </w:r>
    </w:p>
    <w:p w14:paraId="30FFE6DC" w14:textId="6304531F" w:rsidR="00ED075E" w:rsidRPr="00ED075E" w:rsidRDefault="00ED075E" w:rsidP="00ED075E">
      <w:pPr>
        <w:pStyle w:val="style12"/>
        <w:spacing w:before="100" w:beforeAutospacing="1" w:after="100" w:afterAutospacing="1" w:line="400" w:lineRule="exact"/>
        <w:ind w:firstLine="420"/>
        <w:jc w:val="both"/>
        <w:rPr>
          <w:rFonts w:ascii="微软雅黑" w:eastAsia="微软雅黑" w:hAnsi="微软雅黑"/>
          <w:color w:val="auto"/>
        </w:rPr>
      </w:pPr>
      <w:r w:rsidRPr="00ED075E">
        <w:rPr>
          <w:rFonts w:ascii="微软雅黑" w:eastAsia="微软雅黑" w:hAnsi="微软雅黑" w:hint="eastAsia"/>
          <w:color w:val="auto"/>
        </w:rPr>
        <w:t>“</w:t>
      </w:r>
      <w:r w:rsidRPr="00BC3104">
        <w:rPr>
          <w:rFonts w:ascii="微软雅黑" w:eastAsia="微软雅黑" w:hAnsi="微软雅黑" w:hint="eastAsia"/>
          <w:b/>
          <w:color w:val="0070C0"/>
        </w:rPr>
        <w:t>教学案例库</w:t>
      </w:r>
      <w:r w:rsidRPr="00ED075E">
        <w:rPr>
          <w:rFonts w:ascii="微软雅黑" w:eastAsia="微软雅黑" w:hAnsi="微软雅黑" w:hint="eastAsia"/>
          <w:color w:val="auto"/>
        </w:rPr>
        <w:t>”，集中展现教学案例，并按照MBA、本科、通用分类，以满足不同的教学需求。</w:t>
      </w:r>
    </w:p>
    <w:p w14:paraId="644857D1" w14:textId="595F1AEB" w:rsidR="00ED075E" w:rsidRPr="00ED075E" w:rsidRDefault="00ED075E" w:rsidP="00ED075E">
      <w:pPr>
        <w:pStyle w:val="style12"/>
        <w:spacing w:before="100" w:beforeAutospacing="1" w:after="100" w:afterAutospacing="1" w:line="400" w:lineRule="exact"/>
        <w:ind w:firstLine="420"/>
        <w:jc w:val="both"/>
        <w:rPr>
          <w:rFonts w:ascii="微软雅黑" w:eastAsia="微软雅黑" w:hAnsi="微软雅黑"/>
          <w:color w:val="auto"/>
        </w:rPr>
      </w:pPr>
      <w:r w:rsidRPr="00ED075E">
        <w:rPr>
          <w:rFonts w:ascii="微软雅黑" w:eastAsia="微软雅黑" w:hAnsi="微软雅黑" w:hint="eastAsia"/>
          <w:color w:val="auto"/>
        </w:rPr>
        <w:lastRenderedPageBreak/>
        <w:t>“</w:t>
      </w:r>
      <w:r w:rsidRPr="00BC3104">
        <w:rPr>
          <w:rFonts w:ascii="微软雅黑" w:eastAsia="微软雅黑" w:hAnsi="微软雅黑" w:hint="eastAsia"/>
          <w:b/>
          <w:color w:val="0070C0"/>
        </w:rPr>
        <w:t>研究案例库</w:t>
      </w:r>
      <w:r w:rsidRPr="00ED075E">
        <w:rPr>
          <w:rFonts w:ascii="微软雅黑" w:eastAsia="微软雅黑" w:hAnsi="微软雅黑" w:hint="eastAsia"/>
          <w:color w:val="auto"/>
        </w:rPr>
        <w:t>”，提供案例研究素材，分为企业管理案例和公共管理案例。其中，</w:t>
      </w:r>
      <w:r w:rsidRPr="00ED075E">
        <w:rPr>
          <w:rFonts w:ascii="微软雅黑" w:eastAsia="微软雅黑" w:hAnsi="微软雅黑" w:hint="eastAsia"/>
          <w:color w:val="0070C0"/>
        </w:rPr>
        <w:t>企业管理案例库</w:t>
      </w:r>
      <w:r w:rsidRPr="00ED075E">
        <w:rPr>
          <w:rFonts w:ascii="微软雅黑" w:eastAsia="微软雅黑" w:hAnsi="微软雅黑" w:hint="eastAsia"/>
          <w:color w:val="auto"/>
        </w:rPr>
        <w:t>分</w:t>
      </w:r>
      <w:r w:rsidR="00E035BC" w:rsidRPr="00ED075E">
        <w:rPr>
          <w:rFonts w:ascii="微软雅黑" w:eastAsia="微软雅黑" w:hAnsi="微软雅黑" w:hint="eastAsia"/>
          <w:color w:val="auto"/>
        </w:rPr>
        <w:t>十</w:t>
      </w:r>
      <w:r w:rsidR="00E035BC">
        <w:rPr>
          <w:rFonts w:ascii="微软雅黑" w:eastAsia="微软雅黑" w:hAnsi="微软雅黑" w:hint="eastAsia"/>
          <w:color w:val="auto"/>
        </w:rPr>
        <w:t>三</w:t>
      </w:r>
      <w:r w:rsidRPr="00ED075E">
        <w:rPr>
          <w:rFonts w:ascii="微软雅黑" w:eastAsia="微软雅黑" w:hAnsi="微软雅黑" w:hint="eastAsia"/>
          <w:color w:val="auto"/>
        </w:rPr>
        <w:t>大类，包括</w:t>
      </w:r>
      <w:r w:rsidRPr="00ED075E">
        <w:rPr>
          <w:rFonts w:ascii="微软雅黑" w:eastAsia="微软雅黑" w:hAnsi="微软雅黑" w:hint="eastAsia"/>
          <w:color w:val="0070C0"/>
        </w:rPr>
        <w:t>战略管理、组织管理、运营管理、公司治理、创新管理、信息管理、项目管理、市场营销、财会管理、投融资管理、人力资源、物流与供应链管理</w:t>
      </w:r>
      <w:r w:rsidR="00E035BC">
        <w:rPr>
          <w:rFonts w:ascii="微软雅黑" w:eastAsia="微软雅黑" w:hAnsi="微软雅黑" w:hint="eastAsia"/>
          <w:color w:val="0070C0"/>
        </w:rPr>
        <w:t>、其他</w:t>
      </w:r>
      <w:r w:rsidRPr="00ED075E">
        <w:rPr>
          <w:rFonts w:ascii="微软雅黑" w:eastAsia="微软雅黑" w:hAnsi="微软雅黑" w:hint="eastAsia"/>
          <w:color w:val="0070C0"/>
        </w:rPr>
        <w:t>等</w:t>
      </w:r>
      <w:r w:rsidRPr="00ED075E">
        <w:rPr>
          <w:rFonts w:ascii="微软雅黑" w:eastAsia="微软雅黑" w:hAnsi="微软雅黑" w:hint="eastAsia"/>
          <w:color w:val="auto"/>
        </w:rPr>
        <w:t>；</w:t>
      </w:r>
      <w:r w:rsidRPr="00ED075E">
        <w:rPr>
          <w:rFonts w:ascii="微软雅黑" w:eastAsia="微软雅黑" w:hAnsi="微软雅黑" w:hint="eastAsia"/>
          <w:color w:val="0070C0"/>
        </w:rPr>
        <w:t>公共管理案例库</w:t>
      </w:r>
      <w:r w:rsidRPr="00ED075E">
        <w:rPr>
          <w:rFonts w:ascii="微软雅黑" w:eastAsia="微软雅黑" w:hAnsi="微软雅黑" w:hint="eastAsia"/>
          <w:color w:val="auto"/>
        </w:rPr>
        <w:t>分八大类，包括</w:t>
      </w:r>
      <w:r w:rsidRPr="00ED075E">
        <w:rPr>
          <w:rFonts w:ascii="微软雅黑" w:eastAsia="微软雅黑" w:hAnsi="微软雅黑" w:hint="eastAsia"/>
          <w:color w:val="0070C0"/>
        </w:rPr>
        <w:t>行政管理、公共财政管理、劳动与社会保障、城市管理、公共事业管理、教育、科技与文化管理、国土资源管理、公共安全与应急管理</w:t>
      </w:r>
      <w:r w:rsidRPr="00ED075E">
        <w:rPr>
          <w:rFonts w:ascii="微软雅黑" w:eastAsia="微软雅黑" w:hAnsi="微软雅黑" w:hint="eastAsia"/>
          <w:color w:val="auto"/>
        </w:rPr>
        <w:t>等。</w:t>
      </w:r>
    </w:p>
    <w:p w14:paraId="465DDB38" w14:textId="4AC5CC04" w:rsidR="00ED075E" w:rsidRDefault="00ED075E" w:rsidP="00ED075E">
      <w:pPr>
        <w:pStyle w:val="style12"/>
        <w:spacing w:before="100" w:beforeAutospacing="1" w:after="100" w:afterAutospacing="1" w:line="400" w:lineRule="exact"/>
        <w:ind w:firstLine="420"/>
        <w:jc w:val="both"/>
        <w:rPr>
          <w:rFonts w:ascii="微软雅黑" w:eastAsia="微软雅黑" w:hAnsi="微软雅黑"/>
          <w:color w:val="auto"/>
        </w:rPr>
      </w:pPr>
      <w:r w:rsidRPr="00ED075E">
        <w:rPr>
          <w:rFonts w:ascii="微软雅黑" w:eastAsia="微软雅黑" w:hAnsi="微软雅黑" w:hint="eastAsia"/>
          <w:color w:val="auto"/>
        </w:rPr>
        <w:t>“</w:t>
      </w:r>
      <w:r w:rsidRPr="00BC3104">
        <w:rPr>
          <w:rFonts w:ascii="微软雅黑" w:eastAsia="微软雅黑" w:hAnsi="微软雅黑" w:hint="eastAsia"/>
          <w:b/>
          <w:color w:val="0070C0"/>
        </w:rPr>
        <w:t>实用资源库</w:t>
      </w:r>
      <w:r w:rsidRPr="00ED075E">
        <w:rPr>
          <w:rFonts w:ascii="微软雅黑" w:eastAsia="微软雅黑" w:hAnsi="微软雅黑" w:hint="eastAsia"/>
          <w:color w:val="auto"/>
        </w:rPr>
        <w:t>”的内容设计从满足高校实践类信息需求出发，包括</w:t>
      </w:r>
      <w:r w:rsidRPr="00C2729C">
        <w:rPr>
          <w:rFonts w:ascii="微软雅黑" w:eastAsia="微软雅黑" w:hAnsi="微软雅黑" w:hint="eastAsia"/>
          <w:color w:val="0070C0"/>
        </w:rPr>
        <w:t>企划方案、咨询报告、计划总结、管理制度</w:t>
      </w:r>
      <w:r w:rsidRPr="00ED075E">
        <w:rPr>
          <w:rFonts w:ascii="微软雅黑" w:eastAsia="微软雅黑" w:hAnsi="微软雅黑" w:hint="eastAsia"/>
          <w:color w:val="auto"/>
        </w:rPr>
        <w:t>等。</w:t>
      </w:r>
    </w:p>
    <w:p w14:paraId="19AFDB92" w14:textId="08C2EED4" w:rsidR="00E035BC" w:rsidRPr="00E035BC" w:rsidRDefault="00E035BC" w:rsidP="00E035BC">
      <w:pPr>
        <w:pStyle w:val="style12"/>
        <w:spacing w:before="100" w:beforeAutospacing="1" w:after="100" w:afterAutospacing="1" w:line="400" w:lineRule="exact"/>
        <w:ind w:firstLine="420"/>
        <w:jc w:val="both"/>
        <w:rPr>
          <w:rFonts w:ascii="微软雅黑" w:eastAsia="微软雅黑" w:hAnsi="微软雅黑"/>
          <w:color w:val="auto"/>
        </w:rPr>
      </w:pPr>
      <w:r w:rsidRPr="00ED075E">
        <w:rPr>
          <w:rFonts w:ascii="微软雅黑" w:eastAsia="微软雅黑" w:hAnsi="微软雅黑" w:hint="eastAsia"/>
          <w:color w:val="auto"/>
        </w:rPr>
        <w:t>“</w:t>
      </w:r>
      <w:r>
        <w:rPr>
          <w:rFonts w:ascii="微软雅黑" w:eastAsia="微软雅黑" w:hAnsi="微软雅黑" w:hint="eastAsia"/>
          <w:b/>
          <w:color w:val="0070C0"/>
        </w:rPr>
        <w:t>特色</w:t>
      </w:r>
      <w:r w:rsidRPr="00BC3104">
        <w:rPr>
          <w:rFonts w:ascii="微软雅黑" w:eastAsia="微软雅黑" w:hAnsi="微软雅黑" w:hint="eastAsia"/>
          <w:b/>
          <w:color w:val="0070C0"/>
        </w:rPr>
        <w:t>案例</w:t>
      </w:r>
      <w:r>
        <w:rPr>
          <w:rFonts w:ascii="微软雅黑" w:eastAsia="微软雅黑" w:hAnsi="微软雅黑" w:hint="eastAsia"/>
          <w:b/>
          <w:color w:val="0070C0"/>
        </w:rPr>
        <w:t>专区</w:t>
      </w:r>
      <w:r w:rsidRPr="00ED075E">
        <w:rPr>
          <w:rFonts w:ascii="微软雅黑" w:eastAsia="微软雅黑" w:hAnsi="微软雅黑" w:hint="eastAsia"/>
          <w:color w:val="auto"/>
        </w:rPr>
        <w:t>”，</w:t>
      </w:r>
      <w:r>
        <w:rPr>
          <w:rFonts w:ascii="微软雅黑" w:eastAsia="微软雅黑" w:hAnsi="微软雅黑" w:hint="eastAsia"/>
          <w:color w:val="auto"/>
        </w:rPr>
        <w:t>本专区主要</w:t>
      </w:r>
      <w:r w:rsidRPr="00877311">
        <w:rPr>
          <w:rFonts w:ascii="微软雅黑" w:eastAsia="微软雅黑" w:hAnsi="微软雅黑" w:hint="eastAsia"/>
          <w:color w:val="auto"/>
        </w:rPr>
        <w:t>由国研数百位专家系统总结改革开放以来我国企业管理的成功经验经过全景式分析形成的经典案例</w:t>
      </w:r>
      <w:r>
        <w:rPr>
          <w:rFonts w:ascii="微软雅黑" w:eastAsia="微软雅黑" w:hAnsi="微软雅黑" w:hint="eastAsia"/>
          <w:color w:val="auto"/>
        </w:rPr>
        <w:t>构成</w:t>
      </w:r>
      <w:r w:rsidRPr="00877311">
        <w:rPr>
          <w:rFonts w:ascii="微软雅黑" w:eastAsia="微软雅黑" w:hAnsi="微软雅黑" w:hint="eastAsia"/>
          <w:color w:val="auto"/>
        </w:rPr>
        <w:t>，同时整合国内知名经管院校案例中心的优质教学案例资源，</w:t>
      </w:r>
      <w:r>
        <w:rPr>
          <w:rFonts w:ascii="微软雅黑" w:eastAsia="微软雅黑" w:hAnsi="微软雅黑" w:hint="eastAsia"/>
          <w:color w:val="auto"/>
        </w:rPr>
        <w:t>从而</w:t>
      </w:r>
      <w:r w:rsidRPr="00877311">
        <w:rPr>
          <w:rFonts w:ascii="微软雅黑" w:eastAsia="微软雅黑" w:hAnsi="微软雅黑" w:hint="eastAsia"/>
          <w:color w:val="auto"/>
        </w:rPr>
        <w:t>为高校师生进行专题研究和案例教学提供重要参考。</w:t>
      </w:r>
    </w:p>
    <w:p w14:paraId="0A873CEB" w14:textId="5BD9FD2D" w:rsidR="00DB2AFC" w:rsidRPr="00DB2AFC" w:rsidRDefault="00DB2AFC" w:rsidP="00DB4DF4">
      <w:pPr>
        <w:pStyle w:val="afc"/>
        <w:numPr>
          <w:ilvl w:val="1"/>
          <w:numId w:val="8"/>
        </w:numPr>
        <w:autoSpaceDE w:val="0"/>
        <w:autoSpaceDN w:val="0"/>
        <w:spacing w:beforeLines="100" w:before="326" w:afterLines="100" w:after="326"/>
        <w:ind w:firstLineChars="0"/>
        <w:rPr>
          <w:rFonts w:ascii="微软雅黑" w:eastAsia="微软雅黑" w:hAnsi="微软雅黑"/>
          <w:b/>
          <w:color w:val="0070C0"/>
        </w:rPr>
      </w:pPr>
      <w:r w:rsidRPr="00DB2AFC">
        <w:rPr>
          <w:rFonts w:ascii="微软雅黑" w:eastAsia="微软雅黑" w:hAnsi="微软雅黑" w:hint="eastAsia"/>
          <w:b/>
          <w:color w:val="0070C0"/>
        </w:rPr>
        <w:t>更新频率及更新量</w:t>
      </w:r>
    </w:p>
    <w:p w14:paraId="0138C4CA" w14:textId="745FEFE4" w:rsidR="00C2729C" w:rsidRDefault="00DB2AFC" w:rsidP="00ED075E">
      <w:pPr>
        <w:pStyle w:val="style12"/>
        <w:spacing w:before="100" w:beforeAutospacing="1" w:after="100" w:afterAutospacing="1" w:line="400" w:lineRule="exact"/>
        <w:ind w:firstLine="420"/>
        <w:rPr>
          <w:rFonts w:ascii="微软雅黑" w:eastAsia="微软雅黑" w:hAnsi="微软雅黑"/>
          <w:color w:val="auto"/>
        </w:rPr>
      </w:pPr>
      <w:r w:rsidRPr="00BC3104">
        <w:rPr>
          <w:rFonts w:ascii="微软雅黑" w:eastAsia="微软雅黑" w:hAnsi="微软雅黑" w:hint="eastAsia"/>
          <w:color w:val="auto"/>
        </w:rPr>
        <w:t>该数据库实行每日更新，</w:t>
      </w:r>
      <w:r w:rsidR="00BC3104">
        <w:rPr>
          <w:rFonts w:ascii="微软雅黑" w:eastAsia="微软雅黑" w:hAnsi="微软雅黑" w:hint="eastAsia"/>
          <w:color w:val="auto"/>
        </w:rPr>
        <w:t>平均</w:t>
      </w:r>
      <w:r w:rsidRPr="00BC3104">
        <w:rPr>
          <w:rFonts w:ascii="微软雅黑" w:eastAsia="微软雅黑" w:hAnsi="微软雅黑" w:hint="eastAsia"/>
          <w:color w:val="auto"/>
        </w:rPr>
        <w:t>每日更新25篇</w:t>
      </w:r>
      <w:r w:rsidR="00BC3104">
        <w:rPr>
          <w:rFonts w:ascii="微软雅黑" w:eastAsia="微软雅黑" w:hAnsi="微软雅黑" w:hint="eastAsia"/>
          <w:color w:val="auto"/>
        </w:rPr>
        <w:t>左右</w:t>
      </w:r>
      <w:r w:rsidRPr="00BC3104">
        <w:rPr>
          <w:rFonts w:ascii="微软雅黑" w:eastAsia="微软雅黑" w:hAnsi="微软雅黑" w:hint="eastAsia"/>
          <w:color w:val="auto"/>
        </w:rPr>
        <w:t>。截至</w:t>
      </w:r>
      <w:r w:rsidR="00E035BC" w:rsidRPr="00BC3104">
        <w:rPr>
          <w:rFonts w:ascii="微软雅黑" w:eastAsia="微软雅黑" w:hAnsi="微软雅黑" w:hint="eastAsia"/>
          <w:color w:val="auto"/>
        </w:rPr>
        <w:t>20</w:t>
      </w:r>
      <w:r w:rsidR="00E035BC">
        <w:rPr>
          <w:rFonts w:ascii="微软雅黑" w:eastAsia="微软雅黑" w:hAnsi="微软雅黑" w:hint="eastAsia"/>
          <w:color w:val="auto"/>
        </w:rPr>
        <w:t>20</w:t>
      </w:r>
      <w:r w:rsidRPr="00BC3104">
        <w:rPr>
          <w:rFonts w:ascii="微软雅黑" w:eastAsia="微软雅黑" w:hAnsi="微软雅黑" w:hint="eastAsia"/>
          <w:color w:val="auto"/>
        </w:rPr>
        <w:t>年</w:t>
      </w:r>
      <w:r w:rsidR="00E035BC">
        <w:rPr>
          <w:rFonts w:ascii="微软雅黑" w:eastAsia="微软雅黑" w:hAnsi="微软雅黑" w:hint="eastAsia"/>
          <w:color w:val="auto"/>
        </w:rPr>
        <w:t>4</w:t>
      </w:r>
      <w:r w:rsidRPr="00BC3104">
        <w:rPr>
          <w:rFonts w:ascii="微软雅黑" w:eastAsia="微软雅黑" w:hAnsi="微软雅黑" w:hint="eastAsia"/>
          <w:color w:val="auto"/>
        </w:rPr>
        <w:t>月</w:t>
      </w:r>
      <w:r w:rsidR="00E035BC">
        <w:rPr>
          <w:rFonts w:ascii="微软雅黑" w:eastAsia="微软雅黑" w:hAnsi="微软雅黑" w:hint="eastAsia"/>
          <w:color w:val="auto"/>
        </w:rPr>
        <w:t>15</w:t>
      </w:r>
      <w:r w:rsidRPr="00BC3104">
        <w:rPr>
          <w:rFonts w:ascii="微软雅黑" w:eastAsia="微软雅黑" w:hAnsi="微软雅黑" w:hint="eastAsia"/>
          <w:color w:val="auto"/>
        </w:rPr>
        <w:t>日，</w:t>
      </w:r>
      <w:r w:rsidRPr="0003016B">
        <w:rPr>
          <w:rFonts w:ascii="微软雅黑" w:eastAsia="微软雅黑" w:hAnsi="微软雅黑"/>
          <w:color w:val="auto"/>
        </w:rPr>
        <w:t>已积累历史文献量</w:t>
      </w:r>
      <w:r>
        <w:rPr>
          <w:rFonts w:ascii="微软雅黑" w:eastAsia="微软雅黑" w:hAnsi="微软雅黑" w:hint="eastAsia"/>
          <w:color w:val="auto"/>
        </w:rPr>
        <w:t>约</w:t>
      </w:r>
      <w:r w:rsidR="00E035BC">
        <w:rPr>
          <w:rFonts w:ascii="微软雅黑" w:eastAsia="微软雅黑" w:hAnsi="微软雅黑" w:hint="eastAsia"/>
          <w:color w:val="auto"/>
        </w:rPr>
        <w:t>72000</w:t>
      </w:r>
      <w:r w:rsidR="00BC3104">
        <w:rPr>
          <w:rFonts w:ascii="微软雅黑" w:eastAsia="微软雅黑" w:hAnsi="微软雅黑" w:hint="eastAsia"/>
          <w:color w:val="auto"/>
        </w:rPr>
        <w:t>多</w:t>
      </w:r>
      <w:r w:rsidRPr="0003016B">
        <w:rPr>
          <w:rFonts w:ascii="微软雅黑" w:eastAsia="微软雅黑" w:hAnsi="微软雅黑"/>
          <w:color w:val="auto"/>
        </w:rPr>
        <w:t>篇</w:t>
      </w:r>
      <w:r w:rsidR="00BC3104">
        <w:rPr>
          <w:rFonts w:ascii="微软雅黑" w:eastAsia="微软雅黑" w:hAnsi="微软雅黑" w:hint="eastAsia"/>
          <w:color w:val="auto"/>
        </w:rPr>
        <w:t>，其中教学案例</w:t>
      </w:r>
      <w:r w:rsidR="00E035BC">
        <w:rPr>
          <w:rFonts w:ascii="微软雅黑" w:eastAsia="微软雅黑" w:hAnsi="微软雅黑" w:hint="eastAsia"/>
          <w:color w:val="auto"/>
        </w:rPr>
        <w:t>4700</w:t>
      </w:r>
      <w:r w:rsidR="00BC3104">
        <w:rPr>
          <w:rFonts w:ascii="微软雅黑" w:eastAsia="微软雅黑" w:hAnsi="微软雅黑" w:hint="eastAsia"/>
          <w:color w:val="auto"/>
        </w:rPr>
        <w:t>余篇</w:t>
      </w:r>
      <w:r w:rsidRPr="0003016B">
        <w:rPr>
          <w:rFonts w:ascii="微软雅黑" w:eastAsia="微软雅黑" w:hAnsi="微软雅黑"/>
          <w:color w:val="auto"/>
        </w:rPr>
        <w:t>。</w:t>
      </w:r>
    </w:p>
    <w:p w14:paraId="79E21C72" w14:textId="77777777" w:rsidR="00930E58" w:rsidRPr="00504778" w:rsidRDefault="00930E58" w:rsidP="00DB4DF4">
      <w:pPr>
        <w:pStyle w:val="afc"/>
        <w:numPr>
          <w:ilvl w:val="1"/>
          <w:numId w:val="8"/>
        </w:numPr>
        <w:autoSpaceDE w:val="0"/>
        <w:autoSpaceDN w:val="0"/>
        <w:spacing w:beforeLines="100" w:before="326" w:afterLines="100" w:after="326"/>
        <w:ind w:firstLineChars="0"/>
        <w:rPr>
          <w:rFonts w:ascii="微软雅黑" w:eastAsia="微软雅黑" w:hAnsi="微软雅黑"/>
          <w:color w:val="0070C0"/>
          <w:sz w:val="21"/>
          <w:szCs w:val="21"/>
        </w:rPr>
      </w:pPr>
      <w:r w:rsidRPr="00504778">
        <w:rPr>
          <w:rFonts w:ascii="微软雅黑" w:eastAsia="微软雅黑" w:hAnsi="微软雅黑"/>
          <w:b/>
          <w:bCs/>
          <w:color w:val="0070C0"/>
          <w:sz w:val="21"/>
          <w:szCs w:val="21"/>
        </w:rPr>
        <w:t>产品</w:t>
      </w:r>
      <w:r w:rsidRPr="00504778">
        <w:rPr>
          <w:rFonts w:ascii="微软雅黑" w:eastAsia="微软雅黑" w:hAnsi="微软雅黑"/>
          <w:b/>
          <w:color w:val="0070C0"/>
          <w:sz w:val="21"/>
          <w:szCs w:val="21"/>
        </w:rPr>
        <w:t>特点</w:t>
      </w:r>
    </w:p>
    <w:p w14:paraId="726A41EA" w14:textId="77777777" w:rsidR="00930E58" w:rsidRPr="00930E58" w:rsidRDefault="00930E58" w:rsidP="001B3BCF">
      <w:pPr>
        <w:pStyle w:val="style12"/>
        <w:numPr>
          <w:ilvl w:val="0"/>
          <w:numId w:val="43"/>
        </w:numPr>
        <w:spacing w:before="100" w:beforeAutospacing="1" w:after="100" w:afterAutospacing="1" w:line="400" w:lineRule="exact"/>
        <w:ind w:leftChars="177" w:left="708" w:hangingChars="135" w:hanging="283"/>
        <w:rPr>
          <w:rFonts w:ascii="微软雅黑" w:eastAsia="微软雅黑" w:hAnsi="微软雅黑"/>
          <w:color w:val="auto"/>
        </w:rPr>
      </w:pPr>
      <w:r w:rsidRPr="00C2729C">
        <w:rPr>
          <w:rFonts w:ascii="微软雅黑" w:eastAsia="微软雅黑" w:hAnsi="微软雅黑"/>
          <w:color w:val="0070C0"/>
        </w:rPr>
        <w:t>现实性</w:t>
      </w:r>
      <w:r w:rsidR="002535D1">
        <w:rPr>
          <w:rFonts w:ascii="微软雅黑" w:eastAsia="微软雅黑" w:hAnsi="微软雅黑" w:hint="eastAsia"/>
          <w:color w:val="auto"/>
        </w:rPr>
        <w:t>：</w:t>
      </w:r>
      <w:r w:rsidRPr="00930E58">
        <w:rPr>
          <w:rFonts w:ascii="微软雅黑" w:eastAsia="微软雅黑" w:hAnsi="微软雅黑"/>
          <w:color w:val="auto"/>
        </w:rPr>
        <w:t xml:space="preserve">案例内容与我国目前社会经济文化生活、技术背景等现实相吻合，具备较强的现实指导意义。 </w:t>
      </w:r>
    </w:p>
    <w:p w14:paraId="716FA72A" w14:textId="77777777" w:rsidR="00930E58" w:rsidRPr="00930E58" w:rsidRDefault="00930E58" w:rsidP="001B3BCF">
      <w:pPr>
        <w:pStyle w:val="style12"/>
        <w:numPr>
          <w:ilvl w:val="0"/>
          <w:numId w:val="43"/>
        </w:numPr>
        <w:spacing w:before="100" w:beforeAutospacing="1" w:after="100" w:afterAutospacing="1" w:line="400" w:lineRule="exact"/>
        <w:ind w:leftChars="177" w:left="708" w:hangingChars="135" w:hanging="283"/>
        <w:rPr>
          <w:rFonts w:ascii="微软雅黑" w:eastAsia="微软雅黑" w:hAnsi="微软雅黑"/>
          <w:color w:val="auto"/>
        </w:rPr>
      </w:pPr>
      <w:r w:rsidRPr="00C2729C">
        <w:rPr>
          <w:rFonts w:ascii="微软雅黑" w:eastAsia="微软雅黑" w:hAnsi="微软雅黑"/>
          <w:color w:val="0070C0"/>
        </w:rPr>
        <w:t>适用性</w:t>
      </w:r>
      <w:r w:rsidR="002535D1">
        <w:rPr>
          <w:rFonts w:ascii="微软雅黑" w:eastAsia="微软雅黑" w:hAnsi="微软雅黑" w:hint="eastAsia"/>
          <w:color w:val="auto"/>
        </w:rPr>
        <w:t>：</w:t>
      </w:r>
      <w:r w:rsidR="0076663B" w:rsidRPr="0076663B">
        <w:rPr>
          <w:rFonts w:ascii="微软雅黑" w:eastAsia="微软雅黑" w:hAnsi="微软雅黑" w:hint="eastAsia"/>
          <w:color w:val="auto"/>
        </w:rPr>
        <w:t>企业管理案例库主要依照学科来进行划分，辅之以行业分类；公共管理案例库按照管理领域分类，</w:t>
      </w:r>
      <w:r w:rsidR="0076663B">
        <w:rPr>
          <w:rFonts w:ascii="微软雅黑" w:eastAsia="微软雅黑" w:hAnsi="微软雅黑" w:hint="eastAsia"/>
          <w:color w:val="auto"/>
        </w:rPr>
        <w:t>案例的篇幅长短配合协调，深浅得当，适合不同类别和层次的用户使用</w:t>
      </w:r>
      <w:r w:rsidRPr="00930E58">
        <w:rPr>
          <w:rFonts w:ascii="微软雅黑" w:eastAsia="微软雅黑" w:hAnsi="微软雅黑"/>
          <w:color w:val="auto"/>
        </w:rPr>
        <w:t xml:space="preserve">。 </w:t>
      </w:r>
    </w:p>
    <w:p w14:paraId="636CEB85" w14:textId="77777777" w:rsidR="00930E58" w:rsidRPr="00930E58" w:rsidRDefault="00930E58" w:rsidP="001B3BCF">
      <w:pPr>
        <w:pStyle w:val="style12"/>
        <w:numPr>
          <w:ilvl w:val="0"/>
          <w:numId w:val="43"/>
        </w:numPr>
        <w:spacing w:before="100" w:beforeAutospacing="1" w:after="100" w:afterAutospacing="1" w:line="400" w:lineRule="exact"/>
        <w:ind w:leftChars="177" w:left="708" w:hangingChars="135" w:hanging="283"/>
        <w:rPr>
          <w:rFonts w:ascii="微软雅黑" w:eastAsia="微软雅黑" w:hAnsi="微软雅黑"/>
          <w:color w:val="auto"/>
        </w:rPr>
      </w:pPr>
      <w:r w:rsidRPr="00C2729C">
        <w:rPr>
          <w:rFonts w:ascii="微软雅黑" w:eastAsia="微软雅黑" w:hAnsi="微软雅黑"/>
          <w:color w:val="0070C0"/>
        </w:rPr>
        <w:t>系统性</w:t>
      </w:r>
      <w:r w:rsidR="002535D1">
        <w:rPr>
          <w:rFonts w:ascii="微软雅黑" w:eastAsia="微软雅黑" w:hAnsi="微软雅黑" w:hint="eastAsia"/>
          <w:color w:val="auto"/>
        </w:rPr>
        <w:t>：</w:t>
      </w:r>
      <w:r w:rsidR="0076663B" w:rsidRPr="0076663B">
        <w:rPr>
          <w:rFonts w:ascii="微软雅黑" w:eastAsia="微软雅黑" w:hAnsi="微软雅黑" w:hint="eastAsia"/>
          <w:color w:val="auto"/>
        </w:rPr>
        <w:t>案例库全面涵盖教学课程、管理研究、管理决策等领域的所有重点内容，与用户对案例资源的需求高度相关，案例所涉及的知识具有多样性，注重知识的横向和纵向联系，充分体现出其系统化的特征</w:t>
      </w:r>
      <w:r w:rsidRPr="00930E58">
        <w:rPr>
          <w:rFonts w:ascii="微软雅黑" w:eastAsia="微软雅黑" w:hAnsi="微软雅黑"/>
          <w:color w:val="auto"/>
        </w:rPr>
        <w:t xml:space="preserve">。 </w:t>
      </w:r>
    </w:p>
    <w:p w14:paraId="6494317E" w14:textId="77777777" w:rsidR="00930E58" w:rsidRPr="00930E58" w:rsidRDefault="00930E58" w:rsidP="001B3BCF">
      <w:pPr>
        <w:pStyle w:val="style12"/>
        <w:numPr>
          <w:ilvl w:val="0"/>
          <w:numId w:val="43"/>
        </w:numPr>
        <w:spacing w:before="100" w:beforeAutospacing="1" w:after="100" w:afterAutospacing="1" w:line="400" w:lineRule="exact"/>
        <w:ind w:leftChars="177" w:left="708" w:hangingChars="135" w:hanging="283"/>
        <w:rPr>
          <w:rFonts w:ascii="微软雅黑" w:eastAsia="微软雅黑" w:hAnsi="微软雅黑"/>
          <w:color w:val="auto"/>
        </w:rPr>
      </w:pPr>
      <w:r w:rsidRPr="00C2729C">
        <w:rPr>
          <w:rFonts w:ascii="微软雅黑" w:eastAsia="微软雅黑" w:hAnsi="微软雅黑"/>
          <w:color w:val="0070C0"/>
        </w:rPr>
        <w:t>典型性</w:t>
      </w:r>
      <w:r w:rsidR="002535D1">
        <w:rPr>
          <w:rFonts w:ascii="微软雅黑" w:eastAsia="微软雅黑" w:hAnsi="微软雅黑" w:hint="eastAsia"/>
          <w:color w:val="auto"/>
        </w:rPr>
        <w:t>：</w:t>
      </w:r>
      <w:r w:rsidRPr="00930E58">
        <w:rPr>
          <w:rFonts w:ascii="微软雅黑" w:eastAsia="微软雅黑" w:hAnsi="微软雅黑"/>
          <w:color w:val="auto"/>
        </w:rPr>
        <w:t xml:space="preserve">案例库根据高校教学目的来筛选和整理案例，使其在反映相关知识点时具有典型的代表性，而不是特殊情况下的个别事件。 </w:t>
      </w:r>
    </w:p>
    <w:p w14:paraId="243BA95C" w14:textId="77777777" w:rsidR="00930E58" w:rsidRPr="00930E58" w:rsidRDefault="00930E58" w:rsidP="001B3BCF">
      <w:pPr>
        <w:pStyle w:val="style12"/>
        <w:numPr>
          <w:ilvl w:val="0"/>
          <w:numId w:val="43"/>
        </w:numPr>
        <w:spacing w:before="100" w:beforeAutospacing="1" w:after="100" w:afterAutospacing="1" w:line="400" w:lineRule="exact"/>
        <w:ind w:leftChars="177" w:left="708" w:hangingChars="135" w:hanging="283"/>
        <w:rPr>
          <w:rFonts w:ascii="微软雅黑" w:eastAsia="微软雅黑" w:hAnsi="微软雅黑"/>
          <w:color w:val="auto"/>
        </w:rPr>
      </w:pPr>
      <w:r w:rsidRPr="00C2729C">
        <w:rPr>
          <w:rFonts w:ascii="微软雅黑" w:eastAsia="微软雅黑" w:hAnsi="微软雅黑"/>
          <w:color w:val="0070C0"/>
        </w:rPr>
        <w:t>真实性</w:t>
      </w:r>
      <w:r w:rsidR="002535D1">
        <w:rPr>
          <w:rFonts w:ascii="微软雅黑" w:eastAsia="微软雅黑" w:hAnsi="微软雅黑" w:hint="eastAsia"/>
          <w:color w:val="auto"/>
        </w:rPr>
        <w:t>：</w:t>
      </w:r>
      <w:r w:rsidRPr="00930E58">
        <w:rPr>
          <w:rFonts w:ascii="微软雅黑" w:eastAsia="微软雅黑" w:hAnsi="微软雅黑"/>
          <w:color w:val="auto"/>
        </w:rPr>
        <w:t xml:space="preserve">案例材料均来自权威信源，或从合作机构的实践调研取得，或源于业已存在的权威文献。每一案例都明确标明原始出处和作者，确保了案例素材的真实性。 </w:t>
      </w:r>
    </w:p>
    <w:p w14:paraId="1FDCE832" w14:textId="77777777" w:rsidR="00930E58" w:rsidRPr="00D20378" w:rsidRDefault="00930E58" w:rsidP="00DB4DF4">
      <w:pPr>
        <w:pStyle w:val="afc"/>
        <w:numPr>
          <w:ilvl w:val="1"/>
          <w:numId w:val="8"/>
        </w:numPr>
        <w:autoSpaceDE w:val="0"/>
        <w:autoSpaceDN w:val="0"/>
        <w:spacing w:beforeLines="100" w:before="326" w:afterLines="100" w:after="326"/>
        <w:ind w:firstLineChars="0"/>
        <w:rPr>
          <w:rFonts w:ascii="微软雅黑" w:eastAsia="微软雅黑" w:hAnsi="微软雅黑"/>
          <w:b/>
          <w:color w:val="0070C0"/>
          <w:sz w:val="21"/>
          <w:szCs w:val="21"/>
        </w:rPr>
      </w:pPr>
      <w:r w:rsidRPr="00D20378">
        <w:rPr>
          <w:rFonts w:ascii="微软雅黑" w:eastAsia="微软雅黑" w:hAnsi="微软雅黑"/>
          <w:b/>
          <w:color w:val="0070C0"/>
          <w:sz w:val="21"/>
          <w:szCs w:val="21"/>
        </w:rPr>
        <w:lastRenderedPageBreak/>
        <w:t>产品价值</w:t>
      </w:r>
    </w:p>
    <w:p w14:paraId="78C47B5C" w14:textId="77777777" w:rsidR="0076663B" w:rsidRPr="0076663B" w:rsidRDefault="0076663B" w:rsidP="000D6B18">
      <w:pPr>
        <w:pStyle w:val="style12"/>
        <w:numPr>
          <w:ilvl w:val="0"/>
          <w:numId w:val="2"/>
        </w:numPr>
        <w:spacing w:beforeLines="50" w:before="163" w:afterLines="50" w:after="163" w:line="400" w:lineRule="exact"/>
        <w:rPr>
          <w:rFonts w:ascii="微软雅黑" w:eastAsia="微软雅黑" w:hAnsi="微软雅黑"/>
          <w:color w:val="auto"/>
        </w:rPr>
      </w:pPr>
      <w:r w:rsidRPr="0076663B">
        <w:rPr>
          <w:rFonts w:ascii="微软雅黑" w:eastAsia="微软雅黑" w:hAnsi="微软雅黑"/>
          <w:color w:val="auto"/>
        </w:rPr>
        <w:t>辅助高校教师的案例教学以及软课题研究，提高教学水平。</w:t>
      </w:r>
    </w:p>
    <w:p w14:paraId="24BD7747" w14:textId="77777777" w:rsidR="0076663B" w:rsidRPr="0076663B" w:rsidRDefault="0076663B" w:rsidP="00681276">
      <w:pPr>
        <w:pStyle w:val="style12"/>
        <w:numPr>
          <w:ilvl w:val="0"/>
          <w:numId w:val="2"/>
        </w:numPr>
        <w:spacing w:beforeLines="50" w:before="163" w:afterLines="50" w:after="163" w:line="400" w:lineRule="exact"/>
        <w:rPr>
          <w:rFonts w:ascii="微软雅黑" w:eastAsia="微软雅黑" w:hAnsi="微软雅黑"/>
          <w:color w:val="auto"/>
        </w:rPr>
      </w:pPr>
      <w:r w:rsidRPr="0076663B">
        <w:rPr>
          <w:rFonts w:ascii="微软雅黑" w:eastAsia="微软雅黑" w:hAnsi="微软雅黑"/>
          <w:color w:val="auto"/>
        </w:rPr>
        <w:t>为高校学生的学习提供指导，有助于对相关知识的应用和能力的培养。</w:t>
      </w:r>
    </w:p>
    <w:p w14:paraId="1395A634" w14:textId="77777777" w:rsidR="0076663B" w:rsidRPr="0076663B" w:rsidRDefault="0076663B" w:rsidP="00681276">
      <w:pPr>
        <w:pStyle w:val="style12"/>
        <w:numPr>
          <w:ilvl w:val="0"/>
          <w:numId w:val="2"/>
        </w:numPr>
        <w:spacing w:beforeLines="50" w:before="163" w:afterLines="50" w:after="163" w:line="400" w:lineRule="exact"/>
        <w:rPr>
          <w:rFonts w:ascii="微软雅黑" w:eastAsia="微软雅黑" w:hAnsi="微软雅黑"/>
          <w:color w:val="auto"/>
        </w:rPr>
      </w:pPr>
      <w:r w:rsidRPr="0076663B">
        <w:rPr>
          <w:rFonts w:ascii="微软雅黑" w:eastAsia="微软雅黑" w:hAnsi="微软雅黑"/>
          <w:color w:val="auto"/>
        </w:rPr>
        <w:t>为决策者、研究者和投资者提供宝贵的第一手实证资料，帮助其认清问题本质，把握先机。</w:t>
      </w:r>
    </w:p>
    <w:p w14:paraId="6F15D056" w14:textId="77777777" w:rsidR="00ED075E" w:rsidRDefault="0076663B" w:rsidP="00C17B76">
      <w:pPr>
        <w:pStyle w:val="style12"/>
        <w:numPr>
          <w:ilvl w:val="0"/>
          <w:numId w:val="2"/>
        </w:numPr>
        <w:spacing w:beforeLines="50" w:before="163" w:afterLines="50" w:after="163" w:line="400" w:lineRule="exact"/>
        <w:rPr>
          <w:rFonts w:ascii="微软雅黑" w:eastAsia="微软雅黑" w:hAnsi="微软雅黑"/>
        </w:rPr>
      </w:pPr>
      <w:r w:rsidRPr="0076663B">
        <w:rPr>
          <w:rFonts w:ascii="微软雅黑" w:eastAsia="微软雅黑" w:hAnsi="微软雅黑"/>
          <w:color w:val="auto"/>
        </w:rPr>
        <w:t>为政府、企业的管理实践提供参考借鉴，对企业管理和公共管理过程中所存在的普遍性问题进行分析和指导。</w:t>
      </w:r>
      <w:r w:rsidR="00ED075E">
        <w:rPr>
          <w:rFonts w:ascii="微软雅黑" w:eastAsia="微软雅黑" w:hAnsi="微软雅黑"/>
          <w:color w:val="auto"/>
        </w:rPr>
        <w:br w:type="page"/>
      </w:r>
    </w:p>
    <w:p w14:paraId="5337D33B" w14:textId="6E916ED6" w:rsidR="00193AF9" w:rsidRPr="00BD324D" w:rsidRDefault="00193AF9" w:rsidP="00193AF9">
      <w:pPr>
        <w:pStyle w:val="3"/>
        <w:spacing w:before="0" w:after="0" w:line="240" w:lineRule="auto"/>
        <w:jc w:val="both"/>
        <w:rPr>
          <w:rFonts w:ascii="微软雅黑" w:eastAsia="微软雅黑" w:hAnsi="微软雅黑"/>
          <w:color w:val="0070C0"/>
          <w:sz w:val="21"/>
          <w:szCs w:val="21"/>
        </w:rPr>
      </w:pPr>
      <w:bookmarkStart w:id="24" w:name="_Toc38656660"/>
      <w:r w:rsidRPr="00D83149">
        <w:rPr>
          <w:rFonts w:ascii="微软雅黑" w:eastAsia="微软雅黑" w:hAnsi="微软雅黑" w:hint="eastAsia"/>
          <w:color w:val="0070C0"/>
          <w:sz w:val="21"/>
          <w:szCs w:val="21"/>
        </w:rPr>
        <w:lastRenderedPageBreak/>
        <w:t>4.</w:t>
      </w:r>
      <w:r>
        <w:rPr>
          <w:rFonts w:ascii="微软雅黑" w:eastAsia="微软雅黑" w:hAnsi="微软雅黑" w:hint="eastAsia"/>
          <w:color w:val="0070C0"/>
          <w:sz w:val="21"/>
          <w:szCs w:val="21"/>
        </w:rPr>
        <w:t>3“</w:t>
      </w:r>
      <w:r w:rsidRPr="00BD324D">
        <w:rPr>
          <w:rFonts w:ascii="微软雅黑" w:eastAsia="微软雅黑" w:hAnsi="微软雅黑" w:hint="eastAsia"/>
          <w:color w:val="0070C0"/>
          <w:sz w:val="21"/>
          <w:szCs w:val="21"/>
        </w:rPr>
        <w:t>一带一路</w:t>
      </w:r>
      <w:r>
        <w:rPr>
          <w:rFonts w:ascii="微软雅黑" w:eastAsia="微软雅黑" w:hAnsi="微软雅黑" w:hint="eastAsia"/>
          <w:color w:val="0070C0"/>
          <w:sz w:val="21"/>
          <w:szCs w:val="21"/>
        </w:rPr>
        <w:t>”研究与决策</w:t>
      </w:r>
      <w:r w:rsidRPr="00BD324D">
        <w:rPr>
          <w:rFonts w:ascii="微软雅黑" w:eastAsia="微软雅黑" w:hAnsi="微软雅黑" w:hint="eastAsia"/>
          <w:color w:val="0070C0"/>
          <w:sz w:val="21"/>
          <w:szCs w:val="21"/>
        </w:rPr>
        <w:t>支撑平台</w:t>
      </w:r>
      <w:bookmarkEnd w:id="24"/>
    </w:p>
    <w:p w14:paraId="1FAF52CE" w14:textId="77777777" w:rsidR="00193AF9" w:rsidRPr="00237823" w:rsidRDefault="00193AF9" w:rsidP="00193AF9">
      <w:pPr>
        <w:pStyle w:val="afb"/>
        <w:spacing w:line="400" w:lineRule="exact"/>
        <w:ind w:firstLineChars="200" w:firstLine="404"/>
        <w:rPr>
          <w:rFonts w:ascii="微软雅黑" w:eastAsia="微软雅黑" w:hAnsi="微软雅黑"/>
          <w:spacing w:val="-4"/>
          <w:sz w:val="21"/>
          <w:szCs w:val="21"/>
        </w:rPr>
      </w:pPr>
      <w:r w:rsidRPr="00237823">
        <w:rPr>
          <w:rFonts w:ascii="微软雅黑" w:eastAsia="微软雅黑" w:hAnsi="微软雅黑"/>
          <w:spacing w:val="-4"/>
          <w:sz w:val="21"/>
          <w:szCs w:val="21"/>
        </w:rPr>
        <w:t>2013年9月和10月，习近平总书记在出访中亚和东南亚国家期间，先后提出了共建“丝绸之路经济带”和“21世纪海上丝绸之路”（以下简称“一带一路”）的重大倡议，随后该倡议被写入十八届三中全会《决定》，正式上升为国家战略，这一跨越时空的战略构想一提出便引起了国内外的高度关注和强烈共鸣。</w:t>
      </w:r>
    </w:p>
    <w:p w14:paraId="2408708B" w14:textId="616726D8" w:rsidR="00193AF9" w:rsidRDefault="00193AF9" w:rsidP="00193AF9">
      <w:pPr>
        <w:pStyle w:val="afb"/>
        <w:spacing w:line="400" w:lineRule="exact"/>
        <w:ind w:firstLineChars="200" w:firstLine="480"/>
        <w:rPr>
          <w:rFonts w:ascii="微软雅黑" w:eastAsia="微软雅黑" w:hAnsi="微软雅黑"/>
          <w:spacing w:val="-4"/>
          <w:sz w:val="21"/>
          <w:szCs w:val="21"/>
        </w:rPr>
      </w:pPr>
      <w:r>
        <w:rPr>
          <w:noProof/>
        </w:rPr>
        <w:drawing>
          <wp:anchor distT="0" distB="0" distL="114300" distR="114300" simplePos="0" relativeHeight="251698688" behindDoc="0" locked="0" layoutInCell="1" allowOverlap="1" wp14:anchorId="1C98E75B" wp14:editId="30F04C8D">
            <wp:simplePos x="0" y="0"/>
            <wp:positionH relativeFrom="column">
              <wp:posOffset>25400</wp:posOffset>
            </wp:positionH>
            <wp:positionV relativeFrom="paragraph">
              <wp:posOffset>2243455</wp:posOffset>
            </wp:positionV>
            <wp:extent cx="5158740" cy="2360295"/>
            <wp:effectExtent l="0" t="0" r="0" b="0"/>
            <wp:wrapTopAndBottom/>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8740" cy="2360295"/>
                    </a:xfrm>
                    <a:prstGeom prst="rect">
                      <a:avLst/>
                    </a:prstGeom>
                  </pic:spPr>
                </pic:pic>
              </a:graphicData>
            </a:graphic>
          </wp:anchor>
        </w:drawing>
      </w:r>
      <w:r w:rsidRPr="00237823">
        <w:rPr>
          <w:rFonts w:ascii="微软雅黑" w:eastAsia="微软雅黑" w:hAnsi="微软雅黑" w:hint="eastAsia"/>
          <w:spacing w:val="-4"/>
          <w:sz w:val="21"/>
          <w:szCs w:val="21"/>
        </w:rPr>
        <w:t>国研网着眼于服务“一带一路”倡议，利用自身专业经验和国际信息网络，于</w:t>
      </w:r>
      <w:r w:rsidRPr="00237823">
        <w:rPr>
          <w:rFonts w:ascii="微软雅黑" w:eastAsia="微软雅黑" w:hAnsi="微软雅黑"/>
          <w:spacing w:val="-4"/>
          <w:sz w:val="21"/>
          <w:szCs w:val="21"/>
        </w:rPr>
        <w:t>2015年率先推出了</w:t>
      </w:r>
      <w:r w:rsidRPr="00EF1867">
        <w:rPr>
          <w:rFonts w:ascii="微软雅黑" w:eastAsia="微软雅黑" w:hAnsi="微软雅黑"/>
          <w:b/>
          <w:color w:val="0070C0"/>
          <w:spacing w:val="-4"/>
          <w:sz w:val="21"/>
          <w:szCs w:val="21"/>
        </w:rPr>
        <w:t>“一带一路研究与决策支撑平台</w:t>
      </w:r>
      <w:r w:rsidR="00EF1867">
        <w:rPr>
          <w:rFonts w:ascii="微软雅黑" w:eastAsia="微软雅黑" w:hAnsi="微软雅黑" w:hint="eastAsia"/>
          <w:b/>
          <w:color w:val="0070C0"/>
          <w:spacing w:val="-4"/>
          <w:sz w:val="21"/>
          <w:szCs w:val="21"/>
        </w:rPr>
        <w:t>“</w:t>
      </w:r>
      <w:r>
        <w:rPr>
          <w:rFonts w:ascii="微软雅黑" w:eastAsia="微软雅黑" w:hAnsi="微软雅黑" w:hint="eastAsia"/>
          <w:spacing w:val="-4"/>
          <w:sz w:val="21"/>
          <w:szCs w:val="21"/>
        </w:rPr>
        <w:t>（</w:t>
      </w:r>
      <w:hyperlink r:id="rId29" w:anchor="/），" w:history="1">
        <w:r w:rsidR="00EF1867" w:rsidRPr="00295EB8">
          <w:rPr>
            <w:rStyle w:val="ab"/>
            <w:rFonts w:ascii="微软雅黑" w:eastAsia="微软雅黑" w:hAnsi="微软雅黑"/>
            <w:spacing w:val="-4"/>
            <w:sz w:val="21"/>
            <w:szCs w:val="21"/>
          </w:rPr>
          <w:t>http://ydyl.drcnet.com.cn/#/</w:t>
        </w:r>
        <w:r w:rsidR="00EF1867" w:rsidRPr="00295EB8">
          <w:rPr>
            <w:rStyle w:val="ab"/>
            <w:rFonts w:ascii="微软雅黑" w:eastAsia="微软雅黑" w:hAnsi="微软雅黑" w:hint="eastAsia"/>
            <w:spacing w:val="-4"/>
            <w:sz w:val="21"/>
            <w:szCs w:val="21"/>
          </w:rPr>
          <w:t>）</w:t>
        </w:r>
        <w:r w:rsidR="00EF1867" w:rsidRPr="00295EB8">
          <w:rPr>
            <w:rStyle w:val="ab"/>
            <w:rFonts w:ascii="微软雅黑" w:eastAsia="微软雅黑" w:hAnsi="微软雅黑"/>
            <w:spacing w:val="-4"/>
            <w:sz w:val="21"/>
            <w:szCs w:val="21"/>
          </w:rPr>
          <w:t>，</w:t>
        </w:r>
      </w:hyperlink>
      <w:r w:rsidR="00EF1867">
        <w:rPr>
          <w:rFonts w:ascii="微软雅黑" w:eastAsia="微软雅黑" w:hAnsi="微软雅黑" w:hint="eastAsia"/>
          <w:spacing w:val="-4"/>
          <w:sz w:val="21"/>
          <w:szCs w:val="21"/>
        </w:rPr>
        <w:t>并于2020年3月</w:t>
      </w:r>
      <w:r w:rsidRPr="00237823">
        <w:rPr>
          <w:rFonts w:ascii="微软雅黑" w:eastAsia="微软雅黑" w:hAnsi="微软雅黑"/>
          <w:spacing w:val="-4"/>
          <w:sz w:val="21"/>
          <w:szCs w:val="21"/>
        </w:rPr>
        <w:t>根据形势变化持续进行完善和升级，为用户全方位提供沿线国家和地区有关政经形势、政策法规、营商环境、投资案例、宏观数据、国别风险等报告和信息，深度剖析“一带一路”沿线国家和地区的潜在机遇与挑战，努力把中国的需求与沿线各国的发展需要有效对接起来，帮助国内企业进行短期、中期、长期战略规划，助力国内企业顺利“走出去”、“走得稳”、“留得住”和“叫得响”，并为我国各级政府部门和专家学者提供高质量的系统研究资料和决策参考。</w:t>
      </w:r>
    </w:p>
    <w:p w14:paraId="72D257D0" w14:textId="77777777" w:rsidR="00193AF9" w:rsidRPr="00BD324D" w:rsidRDefault="00193AF9" w:rsidP="00193AF9">
      <w:pPr>
        <w:pStyle w:val="afc"/>
        <w:numPr>
          <w:ilvl w:val="1"/>
          <w:numId w:val="8"/>
        </w:numPr>
        <w:autoSpaceDE w:val="0"/>
        <w:autoSpaceDN w:val="0"/>
        <w:ind w:firstLineChars="0"/>
        <w:jc w:val="both"/>
        <w:rPr>
          <w:rFonts w:ascii="微软雅黑" w:eastAsia="微软雅黑" w:hAnsi="微软雅黑"/>
          <w:b/>
          <w:color w:val="0070C0"/>
          <w:sz w:val="21"/>
          <w:szCs w:val="21"/>
        </w:rPr>
      </w:pPr>
      <w:r w:rsidRPr="00BD324D">
        <w:rPr>
          <w:rFonts w:ascii="微软雅黑" w:eastAsia="微软雅黑" w:hAnsi="微软雅黑" w:hint="eastAsia"/>
          <w:b/>
          <w:color w:val="0070C0"/>
          <w:sz w:val="21"/>
          <w:szCs w:val="21"/>
        </w:rPr>
        <w:t>产品价值</w:t>
      </w:r>
    </w:p>
    <w:p w14:paraId="0A7FC62B" w14:textId="77777777" w:rsidR="00193AF9" w:rsidRPr="00AA0164" w:rsidRDefault="00193AF9" w:rsidP="00193AF9">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AA0164">
        <w:rPr>
          <w:rFonts w:ascii="微软雅黑" w:eastAsia="微软雅黑" w:hAnsi="微软雅黑" w:hint="eastAsia"/>
          <w:sz w:val="21"/>
          <w:szCs w:val="21"/>
        </w:rPr>
        <w:t>为各级政府部门相关战略决策、政策制定和政策研讨提供智力支持；</w:t>
      </w:r>
    </w:p>
    <w:p w14:paraId="62E21FFC" w14:textId="77777777" w:rsidR="00193AF9" w:rsidRPr="00AA0164" w:rsidRDefault="00193AF9" w:rsidP="00193AF9">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AA0164">
        <w:rPr>
          <w:rFonts w:ascii="微软雅黑" w:eastAsia="微软雅黑" w:hAnsi="微软雅黑" w:hint="eastAsia"/>
          <w:sz w:val="21"/>
          <w:szCs w:val="21"/>
        </w:rPr>
        <w:t>为各类科研院所的相关学术研究提供深入、系统的高端学术参考；</w:t>
      </w:r>
    </w:p>
    <w:p w14:paraId="17F1E183" w14:textId="77777777" w:rsidR="00193AF9" w:rsidRPr="00AA0164" w:rsidRDefault="00193AF9" w:rsidP="00193AF9">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AA0164">
        <w:rPr>
          <w:rFonts w:ascii="微软雅黑" w:eastAsia="微软雅黑" w:hAnsi="微软雅黑" w:hint="eastAsia"/>
          <w:sz w:val="21"/>
          <w:szCs w:val="21"/>
        </w:rPr>
        <w:t>为国内企业“走出去”实时提</w:t>
      </w:r>
      <w:r>
        <w:rPr>
          <w:rFonts w:ascii="微软雅黑" w:eastAsia="微软雅黑" w:hAnsi="微软雅黑" w:hint="eastAsia"/>
          <w:sz w:val="21"/>
          <w:szCs w:val="21"/>
        </w:rPr>
        <w:t>供</w:t>
      </w:r>
      <w:r w:rsidRPr="00AA0164">
        <w:rPr>
          <w:rFonts w:ascii="微软雅黑" w:eastAsia="微软雅黑" w:hAnsi="微软雅黑" w:hint="eastAsia"/>
          <w:sz w:val="21"/>
          <w:szCs w:val="21"/>
        </w:rPr>
        <w:t>权威市场情报和投资指南，引领中国企业“走出去”；</w:t>
      </w:r>
    </w:p>
    <w:p w14:paraId="356525B3" w14:textId="77777777" w:rsidR="00193AF9" w:rsidRPr="00AA0164" w:rsidRDefault="00193AF9" w:rsidP="00193AF9">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AA0164">
        <w:rPr>
          <w:rFonts w:ascii="微软雅黑" w:eastAsia="微软雅黑" w:hAnsi="微软雅黑" w:hint="eastAsia"/>
          <w:sz w:val="21"/>
          <w:szCs w:val="21"/>
        </w:rPr>
        <w:t>为信息服务机构资源采购提供上佳的高端信息平台。</w:t>
      </w:r>
    </w:p>
    <w:p w14:paraId="046405F8" w14:textId="77777777" w:rsidR="00193AF9" w:rsidRPr="00BD324D" w:rsidRDefault="00193AF9" w:rsidP="00193AF9">
      <w:pPr>
        <w:pStyle w:val="afc"/>
        <w:numPr>
          <w:ilvl w:val="1"/>
          <w:numId w:val="8"/>
        </w:numPr>
        <w:autoSpaceDE w:val="0"/>
        <w:autoSpaceDN w:val="0"/>
        <w:ind w:firstLineChars="0"/>
        <w:jc w:val="both"/>
        <w:rPr>
          <w:rFonts w:ascii="微软雅黑" w:eastAsia="微软雅黑" w:hAnsi="微软雅黑"/>
          <w:b/>
          <w:color w:val="0070C0"/>
          <w:sz w:val="21"/>
          <w:szCs w:val="21"/>
        </w:rPr>
      </w:pPr>
      <w:r w:rsidRPr="00BD324D">
        <w:rPr>
          <w:rFonts w:ascii="微软雅黑" w:eastAsia="微软雅黑" w:hAnsi="微软雅黑" w:hint="eastAsia"/>
          <w:b/>
          <w:color w:val="0070C0"/>
          <w:sz w:val="21"/>
          <w:szCs w:val="21"/>
        </w:rPr>
        <w:lastRenderedPageBreak/>
        <w:t>产品特点</w:t>
      </w:r>
    </w:p>
    <w:p w14:paraId="0C45A894" w14:textId="77777777" w:rsidR="00193AF9" w:rsidRPr="008D11AD" w:rsidRDefault="00193AF9" w:rsidP="00193AF9">
      <w:pPr>
        <w:autoSpaceDE w:val="0"/>
        <w:autoSpaceDN w:val="0"/>
        <w:ind w:left="420"/>
        <w:jc w:val="both"/>
        <w:rPr>
          <w:rFonts w:ascii="微软雅黑" w:eastAsia="微软雅黑" w:hAnsi="微软雅黑"/>
          <w:color w:val="0070C0"/>
          <w:spacing w:val="-4"/>
          <w:sz w:val="21"/>
          <w:szCs w:val="21"/>
        </w:rPr>
      </w:pPr>
      <w:r w:rsidRPr="008D11AD">
        <w:rPr>
          <w:rFonts w:ascii="微软雅黑" w:eastAsia="微软雅黑" w:hAnsi="微软雅黑" w:hint="eastAsia"/>
          <w:color w:val="0070C0"/>
          <w:spacing w:val="-4"/>
          <w:sz w:val="21"/>
          <w:szCs w:val="21"/>
        </w:rPr>
        <w:t>“一带一路”研究与决策支撑平台有四大特色：</w:t>
      </w:r>
    </w:p>
    <w:p w14:paraId="6760F30E" w14:textId="03C42852" w:rsidR="00193AF9" w:rsidRPr="007663CA" w:rsidRDefault="00193AF9" w:rsidP="007663CA">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EF5F98">
        <w:rPr>
          <w:rFonts w:ascii="微软雅黑" w:eastAsia="微软雅黑" w:hAnsi="微软雅黑" w:hint="eastAsia"/>
          <w:b/>
          <w:color w:val="0070C0"/>
          <w:sz w:val="21"/>
          <w:szCs w:val="21"/>
        </w:rPr>
        <w:t>技术领先。</w:t>
      </w:r>
      <w:r w:rsidRPr="007663CA">
        <w:rPr>
          <w:rFonts w:ascii="微软雅黑" w:eastAsia="微软雅黑" w:hAnsi="微软雅黑" w:hint="eastAsia"/>
          <w:sz w:val="21"/>
          <w:szCs w:val="21"/>
        </w:rPr>
        <w:t>平台采用人工智能、大数据等现代信息技术，为用户提供包括推荐算法、智能制图、大屏主题可视化展示等服务，大幅提升用户体验。</w:t>
      </w:r>
    </w:p>
    <w:p w14:paraId="0D595042" w14:textId="3DAB2C8F" w:rsidR="00193AF9" w:rsidRPr="007663CA" w:rsidRDefault="00193AF9" w:rsidP="007663CA">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EF5F98">
        <w:rPr>
          <w:rFonts w:ascii="微软雅黑" w:eastAsia="微软雅黑" w:hAnsi="微软雅黑" w:hint="eastAsia"/>
          <w:b/>
          <w:color w:val="0070C0"/>
          <w:sz w:val="21"/>
          <w:szCs w:val="21"/>
        </w:rPr>
        <w:t>内容前沿。</w:t>
      </w:r>
      <w:r w:rsidRPr="007663CA">
        <w:rPr>
          <w:rFonts w:ascii="微软雅黑" w:eastAsia="微软雅黑" w:hAnsi="微软雅黑" w:hint="eastAsia"/>
          <w:sz w:val="21"/>
          <w:szCs w:val="21"/>
        </w:rPr>
        <w:t>平台全面整合国内外顶尖研究机构最新的“一带一路”高质量研究成果，可以帮助用户全面把握全球带路研究的最新研究方向；此外，平台还构建了全球政治数据库以及中国对外直接投资数据库等特殊数据库，为用户的带路研究和投资决策提供了高质量指引。</w:t>
      </w:r>
    </w:p>
    <w:p w14:paraId="3668A43B" w14:textId="428FA615" w:rsidR="00193AF9" w:rsidRPr="007663CA" w:rsidRDefault="00193AF9" w:rsidP="007663CA">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EF5F98">
        <w:rPr>
          <w:rFonts w:ascii="微软雅黑" w:eastAsia="微软雅黑" w:hAnsi="微软雅黑" w:hint="eastAsia"/>
          <w:b/>
          <w:color w:val="0070C0"/>
          <w:sz w:val="21"/>
          <w:szCs w:val="21"/>
        </w:rPr>
        <w:t>信源权威。</w:t>
      </w:r>
      <w:r w:rsidRPr="007663CA">
        <w:rPr>
          <w:rFonts w:ascii="微软雅黑" w:eastAsia="微软雅黑" w:hAnsi="微软雅黑" w:hint="eastAsia"/>
          <w:sz w:val="21"/>
          <w:szCs w:val="21"/>
        </w:rPr>
        <w:t>平台整合的高质量研究成果主要来源于全球顶尖智库、世界银行等全球性及亚开行等区域性国际组织、国际知名咨询公司以及国内领先智库和权威期刊，从而确保了报告质量。</w:t>
      </w:r>
    </w:p>
    <w:p w14:paraId="6771445F" w14:textId="4A0643F2" w:rsidR="00193AF9" w:rsidRPr="007663CA" w:rsidRDefault="00193AF9" w:rsidP="007663CA">
      <w:pPr>
        <w:pStyle w:val="afb"/>
        <w:numPr>
          <w:ilvl w:val="1"/>
          <w:numId w:val="9"/>
        </w:numPr>
        <w:spacing w:beforeLines="50" w:before="163" w:beforeAutospacing="0" w:afterLines="50" w:after="163" w:afterAutospacing="0" w:line="400" w:lineRule="exact"/>
        <w:rPr>
          <w:rFonts w:ascii="微软雅黑" w:eastAsia="微软雅黑" w:hAnsi="微软雅黑"/>
          <w:sz w:val="21"/>
          <w:szCs w:val="21"/>
        </w:rPr>
      </w:pPr>
      <w:r w:rsidRPr="00EF5F98">
        <w:rPr>
          <w:rFonts w:ascii="微软雅黑" w:eastAsia="微软雅黑" w:hAnsi="微软雅黑" w:hint="eastAsia"/>
          <w:b/>
          <w:color w:val="0070C0"/>
          <w:sz w:val="21"/>
          <w:szCs w:val="21"/>
        </w:rPr>
        <w:t>更新快速。</w:t>
      </w:r>
      <w:r w:rsidRPr="007663CA">
        <w:rPr>
          <w:rFonts w:ascii="微软雅黑" w:eastAsia="微软雅黑" w:hAnsi="微软雅黑" w:hint="eastAsia"/>
          <w:sz w:val="21"/>
          <w:szCs w:val="21"/>
        </w:rPr>
        <w:t>平台每日更新，确保用户第一时间能获取高质量的有关“一带一路”研究、建设的最新进展和信息。</w:t>
      </w:r>
    </w:p>
    <w:p w14:paraId="7F58E1A6" w14:textId="77777777" w:rsidR="00193AF9" w:rsidRPr="00BD324D" w:rsidRDefault="00193AF9" w:rsidP="00193AF9">
      <w:pPr>
        <w:pStyle w:val="afc"/>
        <w:numPr>
          <w:ilvl w:val="1"/>
          <w:numId w:val="8"/>
        </w:numPr>
        <w:autoSpaceDE w:val="0"/>
        <w:autoSpaceDN w:val="0"/>
        <w:ind w:firstLineChars="0"/>
        <w:jc w:val="both"/>
        <w:rPr>
          <w:rFonts w:ascii="微软雅黑" w:eastAsia="微软雅黑" w:hAnsi="微软雅黑"/>
          <w:b/>
          <w:color w:val="0070C0"/>
          <w:sz w:val="21"/>
          <w:szCs w:val="21"/>
        </w:rPr>
      </w:pPr>
      <w:r w:rsidRPr="00BD324D">
        <w:rPr>
          <w:rFonts w:ascii="微软雅黑" w:eastAsia="微软雅黑" w:hAnsi="微软雅黑" w:hint="eastAsia"/>
          <w:b/>
          <w:color w:val="0070C0"/>
          <w:sz w:val="21"/>
          <w:szCs w:val="21"/>
        </w:rPr>
        <w:t>内容</w:t>
      </w:r>
      <w:r>
        <w:rPr>
          <w:rFonts w:ascii="微软雅黑" w:eastAsia="微软雅黑" w:hAnsi="微软雅黑" w:hint="eastAsia"/>
          <w:b/>
          <w:color w:val="0070C0"/>
          <w:sz w:val="21"/>
          <w:szCs w:val="21"/>
        </w:rPr>
        <w:t>架构及说明</w:t>
      </w:r>
    </w:p>
    <w:p w14:paraId="0FD5A826"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237823">
        <w:rPr>
          <w:rFonts w:ascii="微软雅黑" w:eastAsia="微软雅黑" w:hAnsi="微软雅黑" w:hint="eastAsia"/>
          <w:spacing w:val="-4"/>
          <w:sz w:val="21"/>
          <w:szCs w:val="21"/>
        </w:rPr>
        <w:t>为了满足多用户需求，同时为了给后期“一带一路”研究与决策支撑平台的迭代留有空间，结合理论研究和实际需求，平台设</w:t>
      </w:r>
      <w:r w:rsidRPr="00237823">
        <w:rPr>
          <w:rFonts w:ascii="微软雅黑" w:eastAsia="微软雅黑" w:hAnsi="微软雅黑"/>
          <w:spacing w:val="-4"/>
          <w:sz w:val="21"/>
          <w:szCs w:val="21"/>
        </w:rPr>
        <w:t>9大主栏目（报告、案例、法规、项目、园区、科技人文、指数、数据以及图表） 、</w:t>
      </w:r>
      <w:r>
        <w:rPr>
          <w:rFonts w:ascii="微软雅黑" w:eastAsia="微软雅黑" w:hAnsi="微软雅黑" w:hint="eastAsia"/>
          <w:spacing w:val="-4"/>
          <w:sz w:val="21"/>
          <w:szCs w:val="21"/>
        </w:rPr>
        <w:t>4</w:t>
      </w:r>
      <w:r w:rsidRPr="00237823">
        <w:rPr>
          <w:rFonts w:ascii="微软雅黑" w:eastAsia="微软雅黑" w:hAnsi="微软雅黑"/>
          <w:spacing w:val="-4"/>
          <w:sz w:val="21"/>
          <w:szCs w:val="21"/>
        </w:rPr>
        <w:t>大辅助栏目（ 资讯、规划方案、机构和重点报告推荐） ，同时设置了</w:t>
      </w:r>
      <w:r>
        <w:rPr>
          <w:rFonts w:ascii="微软雅黑" w:eastAsia="微软雅黑" w:hAnsi="微软雅黑"/>
          <w:spacing w:val="-4"/>
          <w:sz w:val="21"/>
          <w:szCs w:val="21"/>
        </w:rPr>
        <w:t>“</w:t>
      </w:r>
      <w:r w:rsidRPr="00237823">
        <w:rPr>
          <w:rFonts w:ascii="微软雅黑" w:eastAsia="微软雅黑" w:hAnsi="微软雅黑"/>
          <w:spacing w:val="-4"/>
          <w:sz w:val="21"/>
          <w:szCs w:val="21"/>
        </w:rPr>
        <w:t>国别</w:t>
      </w:r>
      <w:r>
        <w:rPr>
          <w:rFonts w:ascii="微软雅黑" w:eastAsia="微软雅黑" w:hAnsi="微软雅黑" w:hint="eastAsia"/>
          <w:spacing w:val="-4"/>
          <w:sz w:val="21"/>
          <w:szCs w:val="21"/>
        </w:rPr>
        <w:t>“</w:t>
      </w:r>
      <w:r w:rsidRPr="00237823">
        <w:rPr>
          <w:rFonts w:ascii="微软雅黑" w:eastAsia="微软雅黑" w:hAnsi="微软雅黑"/>
          <w:spacing w:val="-4"/>
          <w:sz w:val="21"/>
          <w:szCs w:val="21"/>
        </w:rPr>
        <w:t>、</w:t>
      </w:r>
      <w:r>
        <w:rPr>
          <w:rFonts w:ascii="微软雅黑" w:eastAsia="微软雅黑" w:hAnsi="微软雅黑" w:hint="eastAsia"/>
          <w:spacing w:val="-4"/>
          <w:sz w:val="21"/>
          <w:szCs w:val="21"/>
        </w:rPr>
        <w:t>“</w:t>
      </w:r>
      <w:r w:rsidRPr="00237823">
        <w:rPr>
          <w:rFonts w:ascii="微软雅黑" w:eastAsia="微软雅黑" w:hAnsi="微软雅黑"/>
          <w:spacing w:val="-4"/>
          <w:sz w:val="21"/>
          <w:szCs w:val="21"/>
        </w:rPr>
        <w:t>省市</w:t>
      </w:r>
      <w:r>
        <w:rPr>
          <w:rFonts w:ascii="微软雅黑" w:eastAsia="微软雅黑" w:hAnsi="微软雅黑" w:hint="eastAsia"/>
          <w:spacing w:val="-4"/>
          <w:sz w:val="21"/>
          <w:szCs w:val="21"/>
        </w:rPr>
        <w:t>”</w:t>
      </w:r>
      <w:r>
        <w:rPr>
          <w:rFonts w:ascii="微软雅黑" w:eastAsia="微软雅黑" w:hAnsi="微软雅黑"/>
          <w:spacing w:val="-4"/>
          <w:sz w:val="21"/>
          <w:szCs w:val="21"/>
        </w:rPr>
        <w:t>两大</w:t>
      </w:r>
      <w:r w:rsidRPr="00237823">
        <w:rPr>
          <w:rFonts w:ascii="微软雅黑" w:eastAsia="微软雅黑" w:hAnsi="微软雅黑"/>
          <w:spacing w:val="-4"/>
          <w:sz w:val="21"/>
          <w:szCs w:val="21"/>
        </w:rPr>
        <w:t>标签，方便自动实现聚合分类。目前，平台涵盖了125个国家和地区、82个境外经贸合作园区。</w:t>
      </w:r>
    </w:p>
    <w:p w14:paraId="12A0839D" w14:textId="1302A07E" w:rsidR="00193AF9"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平台栏目结构图如下：</w:t>
      </w:r>
    </w:p>
    <w:tbl>
      <w:tblPr>
        <w:tblW w:w="5000" w:type="pct"/>
        <w:jc w:val="center"/>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797"/>
        <w:gridCol w:w="1191"/>
        <w:gridCol w:w="2676"/>
        <w:gridCol w:w="3430"/>
      </w:tblGrid>
      <w:tr w:rsidR="00193AF9" w:rsidRPr="00237823" w14:paraId="421BE2C8" w14:textId="77777777" w:rsidTr="0043344B">
        <w:trPr>
          <w:trHeight w:val="456"/>
          <w:jc w:val="center"/>
        </w:trPr>
        <w:tc>
          <w:tcPr>
            <w:tcW w:w="492" w:type="pct"/>
            <w:vMerge w:val="restart"/>
            <w:vAlign w:val="center"/>
            <w:hideMark/>
          </w:tcPr>
          <w:p w14:paraId="32E5CE4A" w14:textId="77777777" w:rsidR="00193AF9" w:rsidRPr="00237823" w:rsidRDefault="00193AF9" w:rsidP="0071706C">
            <w:pPr>
              <w:autoSpaceDE w:val="0"/>
              <w:autoSpaceDN w:val="0"/>
              <w:adjustRightInd w:val="0"/>
              <w:rPr>
                <w:rFonts w:ascii="微软雅黑" w:eastAsia="微软雅黑" w:hAnsi="微软雅黑"/>
                <w:b/>
                <w:bCs/>
                <w:sz w:val="21"/>
                <w:szCs w:val="21"/>
              </w:rPr>
            </w:pPr>
            <w:r w:rsidRPr="00237823">
              <w:rPr>
                <w:rFonts w:ascii="微软雅黑" w:eastAsia="微软雅黑" w:hAnsi="微软雅黑" w:hint="eastAsia"/>
                <w:sz w:val="21"/>
                <w:szCs w:val="21"/>
              </w:rPr>
              <w:t>主要栏目</w:t>
            </w:r>
          </w:p>
        </w:tc>
        <w:tc>
          <w:tcPr>
            <w:tcW w:w="736" w:type="pct"/>
            <w:shd w:val="clear" w:color="auto" w:fill="548DD4" w:themeFill="text2" w:themeFillTint="99"/>
            <w:vAlign w:val="center"/>
            <w:hideMark/>
          </w:tcPr>
          <w:p w14:paraId="3527C5D3" w14:textId="77777777" w:rsidR="00193AF9" w:rsidRPr="0043344B" w:rsidRDefault="00193AF9" w:rsidP="0071706C">
            <w:pPr>
              <w:adjustRightInd w:val="0"/>
              <w:snapToGrid w:val="0"/>
              <w:jc w:val="center"/>
              <w:rPr>
                <w:rFonts w:ascii="微软雅黑" w:eastAsia="微软雅黑" w:hAnsi="微软雅黑"/>
                <w:b/>
                <w:bCs/>
                <w:color w:val="FFFFFF" w:themeColor="background1"/>
                <w:sz w:val="21"/>
                <w:szCs w:val="21"/>
              </w:rPr>
            </w:pPr>
            <w:r w:rsidRPr="0043344B">
              <w:rPr>
                <w:rFonts w:ascii="微软雅黑" w:eastAsia="微软雅黑" w:hAnsi="微软雅黑" w:hint="eastAsia"/>
                <w:b/>
                <w:bCs/>
                <w:color w:val="FFFFFF" w:themeColor="background1"/>
                <w:sz w:val="21"/>
                <w:szCs w:val="21"/>
              </w:rPr>
              <w:t>一级栏目</w:t>
            </w:r>
          </w:p>
        </w:tc>
        <w:tc>
          <w:tcPr>
            <w:tcW w:w="1653" w:type="pct"/>
            <w:shd w:val="clear" w:color="auto" w:fill="548DD4" w:themeFill="text2" w:themeFillTint="99"/>
            <w:vAlign w:val="center"/>
            <w:hideMark/>
          </w:tcPr>
          <w:p w14:paraId="51DCFA6E" w14:textId="77777777" w:rsidR="00193AF9" w:rsidRPr="0043344B" w:rsidRDefault="00193AF9" w:rsidP="0071706C">
            <w:pPr>
              <w:jc w:val="center"/>
              <w:rPr>
                <w:rFonts w:ascii="微软雅黑" w:eastAsia="微软雅黑" w:hAnsi="微软雅黑"/>
                <w:b/>
                <w:bCs/>
                <w:color w:val="FFFFFF" w:themeColor="background1"/>
                <w:sz w:val="21"/>
                <w:szCs w:val="21"/>
              </w:rPr>
            </w:pPr>
            <w:r w:rsidRPr="0043344B">
              <w:rPr>
                <w:rFonts w:ascii="微软雅黑" w:eastAsia="微软雅黑" w:hAnsi="微软雅黑" w:hint="eastAsia"/>
                <w:b/>
                <w:bCs/>
                <w:color w:val="FFFFFF" w:themeColor="background1"/>
                <w:sz w:val="21"/>
                <w:szCs w:val="21"/>
              </w:rPr>
              <w:t>二级栏目</w:t>
            </w:r>
          </w:p>
        </w:tc>
        <w:tc>
          <w:tcPr>
            <w:tcW w:w="2119" w:type="pct"/>
            <w:shd w:val="clear" w:color="auto" w:fill="548DD4" w:themeFill="text2" w:themeFillTint="99"/>
            <w:hideMark/>
          </w:tcPr>
          <w:p w14:paraId="25803271" w14:textId="77777777" w:rsidR="00193AF9" w:rsidRPr="0043344B" w:rsidRDefault="00193AF9" w:rsidP="0071706C">
            <w:pPr>
              <w:jc w:val="center"/>
              <w:rPr>
                <w:rFonts w:ascii="微软雅黑" w:eastAsia="微软雅黑" w:hAnsi="微软雅黑"/>
                <w:b/>
                <w:bCs/>
                <w:color w:val="FFFFFF" w:themeColor="background1"/>
                <w:sz w:val="21"/>
                <w:szCs w:val="21"/>
              </w:rPr>
            </w:pPr>
            <w:r w:rsidRPr="0043344B">
              <w:rPr>
                <w:rFonts w:ascii="微软雅黑" w:eastAsia="微软雅黑" w:hAnsi="微软雅黑" w:hint="eastAsia"/>
                <w:b/>
                <w:bCs/>
                <w:color w:val="FFFFFF" w:themeColor="background1"/>
                <w:sz w:val="21"/>
                <w:szCs w:val="21"/>
              </w:rPr>
              <w:t>内容定位</w:t>
            </w:r>
          </w:p>
        </w:tc>
      </w:tr>
      <w:tr w:rsidR="00193AF9" w:rsidRPr="00237823" w14:paraId="43FD5630" w14:textId="77777777" w:rsidTr="0043344B">
        <w:trPr>
          <w:trHeight w:val="1336"/>
          <w:jc w:val="center"/>
        </w:trPr>
        <w:tc>
          <w:tcPr>
            <w:tcW w:w="492" w:type="pct"/>
            <w:vMerge/>
            <w:vAlign w:val="center"/>
            <w:hideMark/>
          </w:tcPr>
          <w:p w14:paraId="42D7E24E"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6F11A765"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报告</w:t>
            </w:r>
          </w:p>
        </w:tc>
        <w:tc>
          <w:tcPr>
            <w:tcW w:w="1653" w:type="pct"/>
            <w:vAlign w:val="center"/>
            <w:hideMark/>
          </w:tcPr>
          <w:p w14:paraId="134FBE76" w14:textId="77777777" w:rsidR="00193AF9" w:rsidRPr="00237823" w:rsidRDefault="00193AF9"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国别形势</w:t>
            </w:r>
          </w:p>
          <w:p w14:paraId="754A7694" w14:textId="77777777" w:rsidR="00193AF9" w:rsidRPr="00237823" w:rsidRDefault="00193AF9"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营商报告</w:t>
            </w:r>
          </w:p>
          <w:p w14:paraId="44B3F112" w14:textId="77777777" w:rsidR="00193AF9" w:rsidRPr="00237823" w:rsidRDefault="00193AF9" w:rsidP="0071706C">
            <w:pPr>
              <w:widowControl w:val="0"/>
              <w:numPr>
                <w:ilvl w:val="0"/>
                <w:numId w:val="32"/>
              </w:numPr>
              <w:adjustRightInd w:val="0"/>
              <w:snapToGrid w:val="0"/>
              <w:jc w:val="both"/>
              <w:rPr>
                <w:rFonts w:ascii="微软雅黑" w:eastAsia="微软雅黑" w:hAnsi="微软雅黑"/>
                <w:color w:val="000000"/>
                <w:sz w:val="21"/>
                <w:szCs w:val="21"/>
              </w:rPr>
            </w:pPr>
            <w:r w:rsidRPr="00237823">
              <w:rPr>
                <w:rFonts w:ascii="微软雅黑" w:eastAsia="微软雅黑" w:hAnsi="微软雅黑" w:hint="eastAsia"/>
                <w:sz w:val="21"/>
                <w:szCs w:val="21"/>
              </w:rPr>
              <w:t xml:space="preserve">投资指南  </w:t>
            </w:r>
          </w:p>
          <w:p w14:paraId="46340932" w14:textId="77777777" w:rsidR="00193AF9" w:rsidRPr="00237823" w:rsidRDefault="00193AF9" w:rsidP="0071706C">
            <w:pPr>
              <w:widowControl w:val="0"/>
              <w:numPr>
                <w:ilvl w:val="0"/>
                <w:numId w:val="32"/>
              </w:numPr>
              <w:adjustRightInd w:val="0"/>
              <w:snapToGrid w:val="0"/>
              <w:jc w:val="both"/>
              <w:rPr>
                <w:rFonts w:ascii="微软雅黑" w:eastAsia="微软雅黑" w:hAnsi="微软雅黑"/>
                <w:color w:val="000000"/>
                <w:sz w:val="21"/>
                <w:szCs w:val="21"/>
              </w:rPr>
            </w:pPr>
            <w:r w:rsidRPr="00237823">
              <w:rPr>
                <w:rFonts w:ascii="微软雅黑" w:eastAsia="微软雅黑" w:hAnsi="微软雅黑" w:hint="eastAsia"/>
                <w:sz w:val="21"/>
                <w:szCs w:val="21"/>
              </w:rPr>
              <w:t>贸易投资报告</w:t>
            </w:r>
          </w:p>
          <w:p w14:paraId="55518BD8" w14:textId="77777777" w:rsidR="00193AF9" w:rsidRPr="00237823" w:rsidRDefault="00193AF9" w:rsidP="0071706C">
            <w:pPr>
              <w:widowControl w:val="0"/>
              <w:numPr>
                <w:ilvl w:val="0"/>
                <w:numId w:val="32"/>
              </w:numPr>
              <w:adjustRightInd w:val="0"/>
              <w:snapToGrid w:val="0"/>
              <w:jc w:val="both"/>
              <w:rPr>
                <w:rFonts w:ascii="微软雅黑" w:eastAsia="微软雅黑" w:hAnsi="微软雅黑"/>
                <w:color w:val="000000"/>
                <w:sz w:val="21"/>
                <w:szCs w:val="21"/>
              </w:rPr>
            </w:pPr>
            <w:r w:rsidRPr="00237823">
              <w:rPr>
                <w:rFonts w:ascii="微软雅黑" w:eastAsia="微软雅黑" w:hAnsi="微软雅黑" w:hint="eastAsia"/>
                <w:sz w:val="21"/>
                <w:szCs w:val="21"/>
              </w:rPr>
              <w:t>丝路战略研究</w:t>
            </w:r>
          </w:p>
          <w:p w14:paraId="346EBEA7" w14:textId="77777777" w:rsidR="00193AF9" w:rsidRPr="00237823" w:rsidRDefault="00193AF9" w:rsidP="0071706C">
            <w:pPr>
              <w:widowControl w:val="0"/>
              <w:numPr>
                <w:ilvl w:val="0"/>
                <w:numId w:val="32"/>
              </w:numPr>
              <w:adjustRightInd w:val="0"/>
              <w:snapToGrid w:val="0"/>
              <w:jc w:val="both"/>
              <w:rPr>
                <w:rFonts w:ascii="微软雅黑" w:eastAsia="微软雅黑" w:hAnsi="微软雅黑"/>
                <w:color w:val="000000"/>
                <w:sz w:val="21"/>
                <w:szCs w:val="21"/>
              </w:rPr>
            </w:pPr>
            <w:r w:rsidRPr="00237823">
              <w:rPr>
                <w:rFonts w:ascii="微软雅黑" w:eastAsia="微软雅黑" w:hAnsi="微软雅黑" w:hint="eastAsia"/>
                <w:sz w:val="21"/>
                <w:szCs w:val="21"/>
              </w:rPr>
              <w:t>国家风险评估</w:t>
            </w:r>
          </w:p>
        </w:tc>
        <w:tc>
          <w:tcPr>
            <w:tcW w:w="2119" w:type="pct"/>
            <w:hideMark/>
          </w:tcPr>
          <w:p w14:paraId="1794D6B3" w14:textId="77777777" w:rsidR="00193AF9" w:rsidRPr="00237823" w:rsidRDefault="00193AF9"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全方位、多层次梳理“一带一路”相关战略研究以及国内外地区及国家投资环境、经济发展形势、投资营商政策等，为相关学术研究、投资规划及投资决策提供强有力的决策支持</w:t>
            </w:r>
          </w:p>
        </w:tc>
      </w:tr>
      <w:tr w:rsidR="00193AF9" w:rsidRPr="00237823" w14:paraId="6ED733DE" w14:textId="77777777" w:rsidTr="0043344B">
        <w:trPr>
          <w:trHeight w:val="705"/>
          <w:jc w:val="center"/>
        </w:trPr>
        <w:tc>
          <w:tcPr>
            <w:tcW w:w="492" w:type="pct"/>
            <w:vMerge/>
            <w:vAlign w:val="center"/>
            <w:hideMark/>
          </w:tcPr>
          <w:p w14:paraId="68E03C03"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7D6B315A"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案例</w:t>
            </w:r>
          </w:p>
        </w:tc>
        <w:tc>
          <w:tcPr>
            <w:tcW w:w="1653" w:type="pct"/>
            <w:vAlign w:val="center"/>
            <w:hideMark/>
          </w:tcPr>
          <w:p w14:paraId="145149FA" w14:textId="77777777" w:rsidR="00193AF9" w:rsidRPr="00237823" w:rsidRDefault="00193AF9" w:rsidP="0071706C">
            <w:pPr>
              <w:pStyle w:val="13"/>
              <w:numPr>
                <w:ilvl w:val="0"/>
                <w:numId w:val="33"/>
              </w:numPr>
              <w:adjustRightInd w:val="0"/>
              <w:snapToGrid w:val="0"/>
              <w:ind w:firstLineChars="0"/>
              <w:rPr>
                <w:rFonts w:ascii="微软雅黑" w:eastAsia="微软雅黑" w:hAnsi="微软雅黑"/>
              </w:rPr>
            </w:pPr>
            <w:r w:rsidRPr="00237823">
              <w:rPr>
                <w:rFonts w:ascii="微软雅黑" w:eastAsia="微软雅黑" w:hAnsi="微软雅黑" w:hint="eastAsia"/>
                <w:spacing w:val="-4"/>
                <w:kern w:val="0"/>
              </w:rPr>
              <w:t>按行业分</w:t>
            </w:r>
          </w:p>
          <w:p w14:paraId="0D8FAE1A" w14:textId="77777777" w:rsidR="00193AF9" w:rsidRPr="00DF3579" w:rsidRDefault="00193AF9" w:rsidP="00DF3579">
            <w:pPr>
              <w:pStyle w:val="13"/>
              <w:adjustRightInd w:val="0"/>
              <w:snapToGrid w:val="0"/>
              <w:ind w:firstLineChars="208" w:firstLine="437"/>
              <w:rPr>
                <w:rStyle w:val="15"/>
                <w:rFonts w:ascii="微软雅黑" w:eastAsia="微软雅黑" w:hAnsi="微软雅黑"/>
              </w:rPr>
            </w:pPr>
            <w:r w:rsidRPr="00DF3579">
              <w:rPr>
                <w:rStyle w:val="15"/>
                <w:rFonts w:ascii="微软雅黑" w:eastAsia="微软雅黑" w:hAnsi="微软雅黑" w:hint="eastAsia"/>
              </w:rPr>
              <w:t>－农业</w:t>
            </w:r>
          </w:p>
          <w:p w14:paraId="5C16CA59" w14:textId="77777777" w:rsidR="00193AF9" w:rsidRPr="00DF3579" w:rsidRDefault="00193AF9" w:rsidP="00DF3579">
            <w:pPr>
              <w:pStyle w:val="13"/>
              <w:adjustRightInd w:val="0"/>
              <w:snapToGrid w:val="0"/>
              <w:ind w:firstLineChars="208" w:firstLine="437"/>
              <w:rPr>
                <w:rStyle w:val="15"/>
                <w:rFonts w:ascii="微软雅黑" w:eastAsia="微软雅黑" w:hAnsi="微软雅黑"/>
              </w:rPr>
            </w:pPr>
            <w:r w:rsidRPr="00DF3579">
              <w:rPr>
                <w:rStyle w:val="15"/>
                <w:rFonts w:ascii="微软雅黑" w:eastAsia="微软雅黑" w:hAnsi="微软雅黑" w:hint="eastAsia"/>
              </w:rPr>
              <w:t>－能源矿产</w:t>
            </w:r>
          </w:p>
          <w:p w14:paraId="715DAD4B" w14:textId="77777777" w:rsidR="00193AF9" w:rsidRPr="00DF3579" w:rsidRDefault="00193AF9" w:rsidP="00DF3579">
            <w:pPr>
              <w:pStyle w:val="13"/>
              <w:adjustRightInd w:val="0"/>
              <w:snapToGrid w:val="0"/>
              <w:ind w:firstLineChars="208" w:firstLine="437"/>
              <w:rPr>
                <w:rStyle w:val="15"/>
                <w:rFonts w:ascii="微软雅黑" w:eastAsia="微软雅黑" w:hAnsi="微软雅黑"/>
              </w:rPr>
            </w:pPr>
            <w:r w:rsidRPr="00DF3579">
              <w:rPr>
                <w:rStyle w:val="15"/>
                <w:rFonts w:ascii="微软雅黑" w:eastAsia="微软雅黑" w:hAnsi="微软雅黑" w:hint="eastAsia"/>
              </w:rPr>
              <w:t>－基础设施</w:t>
            </w:r>
          </w:p>
          <w:p w14:paraId="31CE04D7" w14:textId="77777777" w:rsidR="00193AF9" w:rsidRPr="00DF3579" w:rsidRDefault="00193AF9" w:rsidP="00DF3579">
            <w:pPr>
              <w:pStyle w:val="13"/>
              <w:adjustRightInd w:val="0"/>
              <w:snapToGrid w:val="0"/>
              <w:ind w:firstLineChars="208" w:firstLine="437"/>
              <w:rPr>
                <w:rStyle w:val="15"/>
                <w:rFonts w:ascii="微软雅黑" w:eastAsia="微软雅黑" w:hAnsi="微软雅黑"/>
              </w:rPr>
            </w:pPr>
            <w:r w:rsidRPr="00DF3579">
              <w:rPr>
                <w:rStyle w:val="15"/>
                <w:rFonts w:ascii="微软雅黑" w:eastAsia="微软雅黑" w:hAnsi="微软雅黑" w:hint="eastAsia"/>
              </w:rPr>
              <w:t>－信息通信</w:t>
            </w:r>
          </w:p>
          <w:p w14:paraId="479C89D7" w14:textId="77777777" w:rsidR="00193AF9" w:rsidRPr="00DF3579" w:rsidRDefault="00193AF9" w:rsidP="00DF3579">
            <w:pPr>
              <w:pStyle w:val="13"/>
              <w:adjustRightInd w:val="0"/>
              <w:snapToGrid w:val="0"/>
              <w:ind w:firstLineChars="208" w:firstLine="437"/>
              <w:rPr>
                <w:rStyle w:val="15"/>
                <w:rFonts w:ascii="微软雅黑" w:eastAsia="微软雅黑" w:hAnsi="微软雅黑"/>
              </w:rPr>
            </w:pPr>
            <w:r w:rsidRPr="00DF3579">
              <w:rPr>
                <w:rStyle w:val="15"/>
                <w:rFonts w:ascii="微软雅黑" w:eastAsia="微软雅黑" w:hAnsi="微软雅黑" w:hint="eastAsia"/>
              </w:rPr>
              <w:t>－制造业</w:t>
            </w:r>
          </w:p>
          <w:p w14:paraId="5B60DFDC" w14:textId="77777777" w:rsidR="00193AF9" w:rsidRPr="00237823" w:rsidRDefault="00193AF9" w:rsidP="00DF3579">
            <w:pPr>
              <w:pStyle w:val="13"/>
              <w:adjustRightInd w:val="0"/>
              <w:snapToGrid w:val="0"/>
              <w:ind w:firstLineChars="208" w:firstLine="437"/>
              <w:rPr>
                <w:rFonts w:ascii="微软雅黑" w:eastAsia="微软雅黑" w:hAnsi="微软雅黑"/>
              </w:rPr>
            </w:pPr>
            <w:r w:rsidRPr="00DF3579">
              <w:rPr>
                <w:rStyle w:val="15"/>
                <w:rFonts w:ascii="微软雅黑" w:eastAsia="微软雅黑" w:hAnsi="微软雅黑" w:hint="eastAsia"/>
              </w:rPr>
              <w:t>－服务业</w:t>
            </w:r>
          </w:p>
        </w:tc>
        <w:tc>
          <w:tcPr>
            <w:tcW w:w="2119" w:type="pct"/>
            <w:hideMark/>
          </w:tcPr>
          <w:p w14:paraId="2E78E433" w14:textId="77777777" w:rsidR="00193AF9" w:rsidRPr="00237823" w:rsidRDefault="00193AF9"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为国内企业“走出去”提供经典案例分析，</w:t>
            </w:r>
            <w:r w:rsidRPr="00237823">
              <w:rPr>
                <w:rFonts w:ascii="微软雅黑" w:eastAsia="微软雅黑" w:hAnsi="微软雅黑" w:hint="eastAsia"/>
                <w:spacing w:val="-4"/>
                <w:sz w:val="21"/>
                <w:szCs w:val="21"/>
              </w:rPr>
              <w:t>帮助中国企业“走得出”“走得好”“留得住”</w:t>
            </w:r>
          </w:p>
        </w:tc>
      </w:tr>
      <w:tr w:rsidR="00193AF9" w:rsidRPr="00237823" w14:paraId="723A8578" w14:textId="77777777" w:rsidTr="0043344B">
        <w:trPr>
          <w:trHeight w:val="559"/>
          <w:jc w:val="center"/>
        </w:trPr>
        <w:tc>
          <w:tcPr>
            <w:tcW w:w="492" w:type="pct"/>
            <w:vMerge/>
            <w:vAlign w:val="center"/>
            <w:hideMark/>
          </w:tcPr>
          <w:p w14:paraId="50EDC675"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4CE34541"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行业</w:t>
            </w:r>
          </w:p>
        </w:tc>
        <w:tc>
          <w:tcPr>
            <w:tcW w:w="1653" w:type="pct"/>
            <w:vAlign w:val="center"/>
            <w:hideMark/>
          </w:tcPr>
          <w:p w14:paraId="45E4A4C8" w14:textId="77777777" w:rsidR="00193AF9" w:rsidRPr="00237823" w:rsidRDefault="00193AF9" w:rsidP="0071706C">
            <w:pPr>
              <w:pStyle w:val="13"/>
              <w:numPr>
                <w:ilvl w:val="0"/>
                <w:numId w:val="33"/>
              </w:numPr>
              <w:adjustRightInd w:val="0"/>
              <w:snapToGrid w:val="0"/>
              <w:ind w:firstLineChars="0"/>
              <w:rPr>
                <w:rStyle w:val="15"/>
                <w:rFonts w:ascii="微软雅黑" w:eastAsia="微软雅黑" w:hAnsi="微软雅黑"/>
              </w:rPr>
            </w:pPr>
            <w:r w:rsidRPr="00237823">
              <w:rPr>
                <w:rStyle w:val="15"/>
                <w:rFonts w:ascii="微软雅黑" w:eastAsia="微软雅黑" w:hAnsi="微软雅黑" w:hint="eastAsia"/>
              </w:rPr>
              <w:t>农业</w:t>
            </w:r>
          </w:p>
          <w:p w14:paraId="6F926226" w14:textId="77777777" w:rsidR="00193AF9" w:rsidRPr="00237823" w:rsidRDefault="00193AF9" w:rsidP="0071706C">
            <w:pPr>
              <w:pStyle w:val="13"/>
              <w:numPr>
                <w:ilvl w:val="0"/>
                <w:numId w:val="33"/>
              </w:numPr>
              <w:adjustRightInd w:val="0"/>
              <w:snapToGrid w:val="0"/>
              <w:ind w:firstLineChars="0"/>
              <w:rPr>
                <w:rStyle w:val="15"/>
                <w:rFonts w:ascii="微软雅黑" w:eastAsia="微软雅黑" w:hAnsi="微软雅黑"/>
              </w:rPr>
            </w:pPr>
            <w:r w:rsidRPr="00237823">
              <w:rPr>
                <w:rStyle w:val="15"/>
                <w:rFonts w:ascii="微软雅黑" w:eastAsia="微软雅黑" w:hAnsi="微软雅黑" w:hint="eastAsia"/>
              </w:rPr>
              <w:t>能源矿产</w:t>
            </w:r>
          </w:p>
          <w:p w14:paraId="5DCC2F4F" w14:textId="77777777" w:rsidR="00193AF9" w:rsidRPr="00237823" w:rsidRDefault="00193AF9" w:rsidP="0071706C">
            <w:pPr>
              <w:pStyle w:val="13"/>
              <w:numPr>
                <w:ilvl w:val="0"/>
                <w:numId w:val="33"/>
              </w:numPr>
              <w:adjustRightInd w:val="0"/>
              <w:snapToGrid w:val="0"/>
              <w:ind w:firstLineChars="0"/>
              <w:rPr>
                <w:rStyle w:val="15"/>
                <w:rFonts w:ascii="微软雅黑" w:eastAsia="微软雅黑" w:hAnsi="微软雅黑"/>
              </w:rPr>
            </w:pPr>
            <w:r w:rsidRPr="00237823">
              <w:rPr>
                <w:rStyle w:val="15"/>
                <w:rFonts w:ascii="微软雅黑" w:eastAsia="微软雅黑" w:hAnsi="微软雅黑" w:hint="eastAsia"/>
              </w:rPr>
              <w:t>信息通信</w:t>
            </w:r>
          </w:p>
          <w:p w14:paraId="7D3FCBED" w14:textId="77777777" w:rsidR="00193AF9" w:rsidRPr="00237823" w:rsidRDefault="00193AF9" w:rsidP="0071706C">
            <w:pPr>
              <w:pStyle w:val="13"/>
              <w:numPr>
                <w:ilvl w:val="0"/>
                <w:numId w:val="33"/>
              </w:numPr>
              <w:adjustRightInd w:val="0"/>
              <w:snapToGrid w:val="0"/>
              <w:ind w:firstLineChars="0"/>
              <w:rPr>
                <w:rStyle w:val="15"/>
                <w:rFonts w:ascii="微软雅黑" w:eastAsia="微软雅黑" w:hAnsi="微软雅黑"/>
              </w:rPr>
            </w:pPr>
            <w:r w:rsidRPr="00237823">
              <w:rPr>
                <w:rStyle w:val="15"/>
                <w:rFonts w:ascii="微软雅黑" w:eastAsia="微软雅黑" w:hAnsi="微软雅黑" w:hint="eastAsia"/>
              </w:rPr>
              <w:t>基础设施</w:t>
            </w:r>
          </w:p>
          <w:p w14:paraId="137F4853" w14:textId="77777777" w:rsidR="00193AF9" w:rsidRPr="00237823" w:rsidRDefault="00193AF9" w:rsidP="0071706C">
            <w:pPr>
              <w:pStyle w:val="13"/>
              <w:numPr>
                <w:ilvl w:val="0"/>
                <w:numId w:val="33"/>
              </w:numPr>
              <w:adjustRightInd w:val="0"/>
              <w:snapToGrid w:val="0"/>
              <w:ind w:firstLineChars="0"/>
              <w:rPr>
                <w:rStyle w:val="15"/>
                <w:rFonts w:ascii="微软雅黑" w:eastAsia="微软雅黑" w:hAnsi="微软雅黑"/>
              </w:rPr>
            </w:pPr>
            <w:r w:rsidRPr="00237823">
              <w:rPr>
                <w:rStyle w:val="15"/>
                <w:rFonts w:ascii="微软雅黑" w:eastAsia="微软雅黑" w:hAnsi="微软雅黑" w:hint="eastAsia"/>
              </w:rPr>
              <w:t>制造业</w:t>
            </w:r>
          </w:p>
          <w:p w14:paraId="15064A22" w14:textId="77777777" w:rsidR="00193AF9" w:rsidRPr="00237823" w:rsidRDefault="00193AF9" w:rsidP="0071706C">
            <w:pPr>
              <w:pStyle w:val="13"/>
              <w:numPr>
                <w:ilvl w:val="0"/>
                <w:numId w:val="33"/>
              </w:numPr>
              <w:adjustRightInd w:val="0"/>
              <w:snapToGrid w:val="0"/>
              <w:ind w:firstLineChars="0"/>
              <w:rPr>
                <w:rStyle w:val="15"/>
                <w:rFonts w:ascii="微软雅黑" w:eastAsia="微软雅黑" w:hAnsi="微软雅黑"/>
              </w:rPr>
            </w:pPr>
            <w:r w:rsidRPr="00237823">
              <w:rPr>
                <w:rStyle w:val="15"/>
                <w:rFonts w:ascii="微软雅黑" w:eastAsia="微软雅黑" w:hAnsi="微软雅黑" w:hint="eastAsia"/>
              </w:rPr>
              <w:t>服务业</w:t>
            </w:r>
          </w:p>
        </w:tc>
        <w:tc>
          <w:tcPr>
            <w:tcW w:w="2119" w:type="pct"/>
            <w:hideMark/>
          </w:tcPr>
          <w:p w14:paraId="2D56B3C0" w14:textId="77777777" w:rsidR="00193AF9" w:rsidRPr="00237823" w:rsidRDefault="00193AF9" w:rsidP="0071706C">
            <w:pPr>
              <w:adjustRightInd w:val="0"/>
              <w:snapToGrid w:val="0"/>
              <w:rPr>
                <w:rStyle w:val="15"/>
                <w:rFonts w:ascii="微软雅黑" w:eastAsia="微软雅黑" w:hAnsi="微软雅黑"/>
                <w:sz w:val="21"/>
                <w:szCs w:val="21"/>
              </w:rPr>
            </w:pPr>
            <w:r w:rsidRPr="00237823">
              <w:rPr>
                <w:rFonts w:ascii="微软雅黑" w:eastAsia="微软雅黑" w:hAnsi="微软雅黑" w:hint="eastAsia"/>
                <w:spacing w:val="-4"/>
                <w:sz w:val="21"/>
                <w:szCs w:val="21"/>
              </w:rPr>
              <w:t>集中呈现“一带一路”国家和地区上述六大行业发展现状、竞争格局、对外资的管制等深度分析报告</w:t>
            </w:r>
            <w:r w:rsidRPr="00237823">
              <w:rPr>
                <w:rStyle w:val="15"/>
                <w:rFonts w:ascii="微软雅黑" w:eastAsia="微软雅黑" w:hAnsi="微软雅黑" w:hint="eastAsia"/>
                <w:sz w:val="21"/>
                <w:szCs w:val="21"/>
              </w:rPr>
              <w:t> </w:t>
            </w:r>
          </w:p>
        </w:tc>
      </w:tr>
      <w:tr w:rsidR="00193AF9" w:rsidRPr="00237823" w14:paraId="598738B8" w14:textId="77777777" w:rsidTr="0043344B">
        <w:trPr>
          <w:trHeight w:val="559"/>
          <w:jc w:val="center"/>
        </w:trPr>
        <w:tc>
          <w:tcPr>
            <w:tcW w:w="492" w:type="pct"/>
            <w:vMerge/>
            <w:vAlign w:val="center"/>
            <w:hideMark/>
          </w:tcPr>
          <w:p w14:paraId="4A1F39B0"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2AF500C3"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法规</w:t>
            </w:r>
          </w:p>
        </w:tc>
        <w:tc>
          <w:tcPr>
            <w:tcW w:w="1653" w:type="pct"/>
            <w:vAlign w:val="center"/>
            <w:hideMark/>
          </w:tcPr>
          <w:p w14:paraId="19A5635F" w14:textId="77777777" w:rsidR="00DF3579" w:rsidRPr="00DF3579" w:rsidRDefault="00193AF9" w:rsidP="00DF3579">
            <w:pPr>
              <w:pStyle w:val="13"/>
              <w:numPr>
                <w:ilvl w:val="0"/>
                <w:numId w:val="34"/>
              </w:numPr>
              <w:adjustRightInd w:val="0"/>
              <w:snapToGrid w:val="0"/>
              <w:ind w:firstLineChars="0"/>
              <w:rPr>
                <w:rFonts w:ascii="微软雅黑" w:eastAsia="微软雅黑" w:hAnsi="微软雅黑"/>
                <w:kern w:val="0"/>
              </w:rPr>
            </w:pPr>
            <w:r w:rsidRPr="00DF3579">
              <w:rPr>
                <w:rFonts w:ascii="微软雅黑" w:eastAsia="微软雅黑" w:hAnsi="微软雅黑" w:hint="eastAsia"/>
                <w:kern w:val="0"/>
              </w:rPr>
              <w:t>“走出去”政策法规</w:t>
            </w:r>
          </w:p>
          <w:p w14:paraId="4FE937E1" w14:textId="3E6DE98C" w:rsidR="00193AF9" w:rsidRPr="00237823" w:rsidRDefault="00193AF9" w:rsidP="00DF3579">
            <w:pPr>
              <w:pStyle w:val="13"/>
              <w:numPr>
                <w:ilvl w:val="0"/>
                <w:numId w:val="34"/>
              </w:numPr>
              <w:adjustRightInd w:val="0"/>
              <w:snapToGrid w:val="0"/>
              <w:ind w:firstLineChars="0"/>
              <w:rPr>
                <w:rStyle w:val="15"/>
                <w:rFonts w:ascii="微软雅黑" w:eastAsia="微软雅黑" w:hAnsi="微软雅黑"/>
              </w:rPr>
            </w:pPr>
            <w:r w:rsidRPr="00DF3579">
              <w:rPr>
                <w:rFonts w:ascii="微软雅黑" w:eastAsia="微软雅黑" w:hAnsi="微软雅黑" w:hint="eastAsia"/>
                <w:kern w:val="0"/>
              </w:rPr>
              <w:t>国际营商政策法规</w:t>
            </w:r>
          </w:p>
        </w:tc>
        <w:tc>
          <w:tcPr>
            <w:tcW w:w="2119" w:type="pct"/>
            <w:hideMark/>
          </w:tcPr>
          <w:p w14:paraId="41118E27" w14:textId="77777777" w:rsidR="00193AF9" w:rsidRPr="00237823" w:rsidRDefault="00193AF9"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全面整理东道国与贸易、投资及营商相关的政策以及法律法规</w:t>
            </w:r>
          </w:p>
        </w:tc>
      </w:tr>
      <w:tr w:rsidR="00193AF9" w:rsidRPr="00237823" w14:paraId="73C3E741" w14:textId="77777777" w:rsidTr="0043344B">
        <w:trPr>
          <w:trHeight w:val="711"/>
          <w:jc w:val="center"/>
        </w:trPr>
        <w:tc>
          <w:tcPr>
            <w:tcW w:w="492" w:type="pct"/>
            <w:vMerge/>
            <w:vAlign w:val="center"/>
            <w:hideMark/>
          </w:tcPr>
          <w:p w14:paraId="3397E0C8"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64972EBF"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项目</w:t>
            </w:r>
          </w:p>
        </w:tc>
        <w:tc>
          <w:tcPr>
            <w:tcW w:w="1653" w:type="pct"/>
            <w:vAlign w:val="center"/>
          </w:tcPr>
          <w:p w14:paraId="16E94A47" w14:textId="77777777" w:rsidR="00193AF9" w:rsidRPr="00237823" w:rsidRDefault="00193AF9" w:rsidP="0071706C">
            <w:pPr>
              <w:pStyle w:val="13"/>
              <w:numPr>
                <w:ilvl w:val="0"/>
                <w:numId w:val="34"/>
              </w:numPr>
              <w:adjustRightInd w:val="0"/>
              <w:snapToGrid w:val="0"/>
              <w:ind w:firstLineChars="0"/>
              <w:rPr>
                <w:rFonts w:ascii="微软雅黑" w:eastAsia="微软雅黑" w:hAnsi="微软雅黑"/>
              </w:rPr>
            </w:pPr>
            <w:r w:rsidRPr="00237823">
              <w:rPr>
                <w:rFonts w:ascii="微软雅黑" w:eastAsia="微软雅黑" w:hAnsi="微软雅黑" w:hint="eastAsia"/>
                <w:kern w:val="0"/>
              </w:rPr>
              <w:t>工程招标</w:t>
            </w:r>
          </w:p>
          <w:p w14:paraId="0ED3470F" w14:textId="77777777" w:rsidR="00193AF9" w:rsidRPr="00237823" w:rsidRDefault="00193AF9" w:rsidP="0071706C">
            <w:pPr>
              <w:pStyle w:val="13"/>
              <w:numPr>
                <w:ilvl w:val="0"/>
                <w:numId w:val="34"/>
              </w:numPr>
              <w:adjustRightInd w:val="0"/>
              <w:snapToGrid w:val="0"/>
              <w:ind w:firstLineChars="0"/>
              <w:rPr>
                <w:rFonts w:ascii="微软雅黑" w:eastAsia="微软雅黑" w:hAnsi="微软雅黑"/>
              </w:rPr>
            </w:pPr>
            <w:r w:rsidRPr="00237823">
              <w:rPr>
                <w:rFonts w:ascii="微软雅黑" w:eastAsia="微软雅黑" w:hAnsi="微软雅黑" w:hint="eastAsia"/>
                <w:kern w:val="0"/>
              </w:rPr>
              <w:t>投资项目</w:t>
            </w:r>
          </w:p>
          <w:p w14:paraId="5A59C5F1" w14:textId="77777777" w:rsidR="00193AF9" w:rsidRPr="00237823" w:rsidRDefault="00193AF9" w:rsidP="0071706C">
            <w:pPr>
              <w:adjustRightInd w:val="0"/>
              <w:snapToGrid w:val="0"/>
              <w:rPr>
                <w:rFonts w:ascii="微软雅黑" w:eastAsia="微软雅黑" w:hAnsi="微软雅黑"/>
                <w:sz w:val="21"/>
                <w:szCs w:val="21"/>
              </w:rPr>
            </w:pPr>
          </w:p>
        </w:tc>
        <w:tc>
          <w:tcPr>
            <w:tcW w:w="2119" w:type="pct"/>
            <w:hideMark/>
          </w:tcPr>
          <w:p w14:paraId="410B90EF" w14:textId="77777777" w:rsidR="00193AF9" w:rsidRPr="00237823" w:rsidRDefault="00193AF9" w:rsidP="0071706C">
            <w:pPr>
              <w:adjustRightInd w:val="0"/>
              <w:snapToGrid w:val="0"/>
              <w:rPr>
                <w:rFonts w:ascii="微软雅黑" w:eastAsia="微软雅黑" w:hAnsi="微软雅黑"/>
                <w:sz w:val="21"/>
                <w:szCs w:val="21"/>
              </w:rPr>
            </w:pPr>
            <w:r w:rsidRPr="00237823">
              <w:rPr>
                <w:rFonts w:ascii="微软雅黑" w:eastAsia="微软雅黑" w:hAnsi="微软雅黑" w:hint="eastAsia"/>
                <w:spacing w:val="-4"/>
                <w:sz w:val="21"/>
                <w:szCs w:val="21"/>
              </w:rPr>
              <w:t>详细、全面地发布国际工程招标信息及重大投资项目信息，为国内企业参与国际工程建设以及进行国际投资提供有价值的项目信息</w:t>
            </w:r>
          </w:p>
        </w:tc>
      </w:tr>
      <w:tr w:rsidR="00193AF9" w:rsidRPr="00237823" w14:paraId="37B89361" w14:textId="77777777" w:rsidTr="0043344B">
        <w:trPr>
          <w:trHeight w:val="711"/>
          <w:jc w:val="center"/>
        </w:trPr>
        <w:tc>
          <w:tcPr>
            <w:tcW w:w="492" w:type="pct"/>
            <w:vMerge/>
            <w:vAlign w:val="center"/>
            <w:hideMark/>
          </w:tcPr>
          <w:p w14:paraId="3D8B9EED"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305CBCBF"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园区</w:t>
            </w:r>
          </w:p>
        </w:tc>
        <w:tc>
          <w:tcPr>
            <w:tcW w:w="1653" w:type="pct"/>
            <w:vAlign w:val="center"/>
            <w:hideMark/>
          </w:tcPr>
          <w:p w14:paraId="70C1AC46" w14:textId="77777777" w:rsidR="00193AF9" w:rsidRPr="00237823" w:rsidRDefault="00193AF9" w:rsidP="0071706C">
            <w:pPr>
              <w:pStyle w:val="13"/>
              <w:numPr>
                <w:ilvl w:val="0"/>
                <w:numId w:val="34"/>
              </w:numPr>
              <w:adjustRightInd w:val="0"/>
              <w:snapToGrid w:val="0"/>
              <w:ind w:firstLineChars="0"/>
              <w:rPr>
                <w:rFonts w:ascii="微软雅黑" w:eastAsia="微软雅黑" w:hAnsi="微软雅黑"/>
                <w:color w:val="000000"/>
                <w:kern w:val="0"/>
              </w:rPr>
            </w:pPr>
            <w:r w:rsidRPr="00237823">
              <w:rPr>
                <w:rFonts w:ascii="微软雅黑" w:eastAsia="微软雅黑" w:hAnsi="微软雅黑" w:hint="eastAsia"/>
                <w:color w:val="000000"/>
                <w:kern w:val="0"/>
              </w:rPr>
              <w:t>园区概况</w:t>
            </w:r>
          </w:p>
          <w:p w14:paraId="50FADECF" w14:textId="77777777" w:rsidR="00193AF9" w:rsidRPr="00237823" w:rsidRDefault="00193AF9" w:rsidP="0071706C">
            <w:pPr>
              <w:pStyle w:val="13"/>
              <w:numPr>
                <w:ilvl w:val="0"/>
                <w:numId w:val="34"/>
              </w:numPr>
              <w:adjustRightInd w:val="0"/>
              <w:snapToGrid w:val="0"/>
              <w:ind w:firstLineChars="0"/>
              <w:rPr>
                <w:rFonts w:ascii="微软雅黑" w:eastAsia="微软雅黑" w:hAnsi="微软雅黑"/>
                <w:color w:val="000000"/>
                <w:kern w:val="0"/>
              </w:rPr>
            </w:pPr>
            <w:r w:rsidRPr="00237823">
              <w:rPr>
                <w:rFonts w:ascii="微软雅黑" w:eastAsia="微软雅黑" w:hAnsi="微软雅黑" w:hint="eastAsia"/>
                <w:color w:val="000000"/>
                <w:kern w:val="0"/>
              </w:rPr>
              <w:t>园区动态</w:t>
            </w:r>
          </w:p>
          <w:p w14:paraId="43427BE6" w14:textId="77777777" w:rsidR="00193AF9" w:rsidRPr="00237823" w:rsidRDefault="00193AF9" w:rsidP="0071706C">
            <w:pPr>
              <w:pStyle w:val="13"/>
              <w:numPr>
                <w:ilvl w:val="0"/>
                <w:numId w:val="34"/>
              </w:numPr>
              <w:adjustRightInd w:val="0"/>
              <w:snapToGrid w:val="0"/>
              <w:ind w:firstLineChars="0"/>
              <w:rPr>
                <w:rFonts w:ascii="微软雅黑" w:eastAsia="微软雅黑" w:hAnsi="微软雅黑"/>
                <w:color w:val="000000"/>
                <w:kern w:val="0"/>
              </w:rPr>
            </w:pPr>
            <w:r w:rsidRPr="00237823">
              <w:rPr>
                <w:rFonts w:ascii="微软雅黑" w:eastAsia="微软雅黑" w:hAnsi="微软雅黑" w:hint="eastAsia"/>
                <w:color w:val="000000"/>
                <w:kern w:val="0"/>
              </w:rPr>
              <w:t>园区规划</w:t>
            </w:r>
          </w:p>
          <w:p w14:paraId="6897F215" w14:textId="77777777" w:rsidR="00193AF9" w:rsidRPr="00237823" w:rsidRDefault="00193AF9" w:rsidP="0071706C">
            <w:pPr>
              <w:pStyle w:val="13"/>
              <w:numPr>
                <w:ilvl w:val="0"/>
                <w:numId w:val="34"/>
              </w:numPr>
              <w:adjustRightInd w:val="0"/>
              <w:snapToGrid w:val="0"/>
              <w:ind w:firstLineChars="0"/>
              <w:rPr>
                <w:rFonts w:ascii="微软雅黑" w:eastAsia="微软雅黑" w:hAnsi="微软雅黑"/>
                <w:color w:val="000000"/>
                <w:kern w:val="0"/>
              </w:rPr>
            </w:pPr>
            <w:r w:rsidRPr="00237823">
              <w:rPr>
                <w:rFonts w:ascii="微软雅黑" w:eastAsia="微软雅黑" w:hAnsi="微软雅黑" w:hint="eastAsia"/>
                <w:color w:val="000000"/>
                <w:kern w:val="0"/>
              </w:rPr>
              <w:t>园区研究</w:t>
            </w:r>
          </w:p>
          <w:p w14:paraId="282EED11" w14:textId="77777777" w:rsidR="00193AF9" w:rsidRPr="00237823" w:rsidRDefault="00193AF9" w:rsidP="0071706C">
            <w:pPr>
              <w:pStyle w:val="13"/>
              <w:numPr>
                <w:ilvl w:val="0"/>
                <w:numId w:val="34"/>
              </w:numPr>
              <w:adjustRightInd w:val="0"/>
              <w:snapToGrid w:val="0"/>
              <w:ind w:firstLineChars="0"/>
              <w:rPr>
                <w:rFonts w:ascii="微软雅黑" w:eastAsia="微软雅黑" w:hAnsi="微软雅黑"/>
                <w:color w:val="000000"/>
                <w:kern w:val="0"/>
              </w:rPr>
            </w:pPr>
            <w:r w:rsidRPr="00237823">
              <w:rPr>
                <w:rFonts w:ascii="微软雅黑" w:eastAsia="微软雅黑" w:hAnsi="微软雅黑" w:hint="eastAsia"/>
                <w:color w:val="000000"/>
                <w:kern w:val="0"/>
              </w:rPr>
              <w:t>入园指南</w:t>
            </w:r>
          </w:p>
          <w:p w14:paraId="2B496C0F" w14:textId="1E3D26E0" w:rsidR="00193AF9" w:rsidRDefault="00193AF9" w:rsidP="0071706C">
            <w:pPr>
              <w:pStyle w:val="13"/>
              <w:numPr>
                <w:ilvl w:val="0"/>
                <w:numId w:val="34"/>
              </w:numPr>
              <w:adjustRightInd w:val="0"/>
              <w:snapToGrid w:val="0"/>
              <w:ind w:firstLineChars="0"/>
              <w:rPr>
                <w:rFonts w:ascii="微软雅黑" w:eastAsia="微软雅黑" w:hAnsi="微软雅黑"/>
                <w:color w:val="00B0F0"/>
                <w:kern w:val="0"/>
              </w:rPr>
            </w:pPr>
            <w:r w:rsidRPr="00C26BAC">
              <w:rPr>
                <w:rFonts w:ascii="微软雅黑" w:eastAsia="微软雅黑" w:hAnsi="微软雅黑" w:hint="eastAsia"/>
                <w:color w:val="00B0F0"/>
                <w:kern w:val="0"/>
              </w:rPr>
              <w:t>入驻企业</w:t>
            </w:r>
          </w:p>
          <w:p w14:paraId="3AC34ED8" w14:textId="5BB4F364" w:rsidR="00193AF9" w:rsidRPr="0059072A" w:rsidRDefault="0059072A" w:rsidP="0059072A">
            <w:pPr>
              <w:pStyle w:val="13"/>
              <w:numPr>
                <w:ilvl w:val="0"/>
                <w:numId w:val="34"/>
              </w:numPr>
              <w:adjustRightInd w:val="0"/>
              <w:snapToGrid w:val="0"/>
              <w:ind w:firstLineChars="0"/>
              <w:rPr>
                <w:rFonts w:ascii="微软雅黑" w:eastAsia="微软雅黑" w:hAnsi="微软雅黑" w:hint="eastAsia"/>
                <w:color w:val="00B0F0"/>
                <w:kern w:val="0"/>
              </w:rPr>
            </w:pPr>
            <w:r>
              <w:rPr>
                <w:rFonts w:ascii="微软雅黑" w:eastAsia="微软雅黑" w:hAnsi="微软雅黑" w:hint="eastAsia"/>
                <w:color w:val="00B0F0"/>
                <w:kern w:val="0"/>
              </w:rPr>
              <w:t>重大项目</w:t>
            </w:r>
          </w:p>
        </w:tc>
        <w:tc>
          <w:tcPr>
            <w:tcW w:w="2119" w:type="pct"/>
            <w:hideMark/>
          </w:tcPr>
          <w:p w14:paraId="71B494AD" w14:textId="77777777" w:rsidR="00193AF9" w:rsidRPr="00237823" w:rsidRDefault="00193AF9" w:rsidP="0071706C">
            <w:pPr>
              <w:adjustRightInd w:val="0"/>
              <w:snapToGrid w:val="0"/>
              <w:rPr>
                <w:rFonts w:ascii="微软雅黑" w:eastAsia="微软雅黑" w:hAnsi="微软雅黑"/>
                <w:spacing w:val="-4"/>
                <w:sz w:val="21"/>
                <w:szCs w:val="21"/>
              </w:rPr>
            </w:pPr>
            <w:r w:rsidRPr="00237823">
              <w:rPr>
                <w:rFonts w:ascii="微软雅黑" w:eastAsia="微软雅黑" w:hAnsi="微软雅黑" w:hint="eastAsia"/>
                <w:sz w:val="21"/>
                <w:szCs w:val="21"/>
              </w:rPr>
              <w:t>系统收集了中国企业在“一带一路”国家已经建成和正在招商引资的国家级和省市级跨境经贸合作园区，为国内企业抱团出海、集群式“走出去”提供有益参考和投资机会。</w:t>
            </w:r>
          </w:p>
        </w:tc>
      </w:tr>
      <w:tr w:rsidR="00193AF9" w:rsidRPr="00237823" w14:paraId="7718198E" w14:textId="77777777" w:rsidTr="0043344B">
        <w:trPr>
          <w:trHeight w:val="711"/>
          <w:jc w:val="center"/>
        </w:trPr>
        <w:tc>
          <w:tcPr>
            <w:tcW w:w="492" w:type="pct"/>
            <w:vMerge/>
            <w:vAlign w:val="center"/>
            <w:hideMark/>
          </w:tcPr>
          <w:p w14:paraId="3EFAC4AF"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35583C40" w14:textId="77777777" w:rsidR="00193AF9" w:rsidRPr="00C26BAC" w:rsidRDefault="00193AF9" w:rsidP="0071706C">
            <w:pPr>
              <w:autoSpaceDE w:val="0"/>
              <w:autoSpaceDN w:val="0"/>
              <w:adjustRightInd w:val="0"/>
              <w:rPr>
                <w:rFonts w:ascii="微软雅黑" w:eastAsia="微软雅黑" w:hAnsi="微软雅黑"/>
                <w:color w:val="00B0F0"/>
                <w:sz w:val="21"/>
                <w:szCs w:val="21"/>
              </w:rPr>
            </w:pPr>
            <w:r w:rsidRPr="00C26BAC">
              <w:rPr>
                <w:rFonts w:ascii="微软雅黑" w:eastAsia="微软雅黑" w:hAnsi="微软雅黑" w:hint="eastAsia"/>
                <w:color w:val="00B0F0"/>
                <w:sz w:val="21"/>
                <w:szCs w:val="21"/>
              </w:rPr>
              <w:t>科技人文</w:t>
            </w:r>
          </w:p>
        </w:tc>
        <w:tc>
          <w:tcPr>
            <w:tcW w:w="1653" w:type="pct"/>
            <w:vAlign w:val="center"/>
            <w:hideMark/>
          </w:tcPr>
          <w:p w14:paraId="150C3274" w14:textId="77777777" w:rsidR="00193AF9" w:rsidRPr="00C26BAC" w:rsidRDefault="00193AF9" w:rsidP="0071706C">
            <w:pPr>
              <w:pStyle w:val="13"/>
              <w:numPr>
                <w:ilvl w:val="0"/>
                <w:numId w:val="34"/>
              </w:numPr>
              <w:adjustRightInd w:val="0"/>
              <w:snapToGrid w:val="0"/>
              <w:ind w:firstLineChars="0"/>
              <w:rPr>
                <w:rFonts w:ascii="微软雅黑" w:eastAsia="微软雅黑" w:hAnsi="微软雅黑"/>
                <w:color w:val="00B0F0"/>
              </w:rPr>
            </w:pPr>
            <w:r w:rsidRPr="00C26BAC">
              <w:rPr>
                <w:rFonts w:ascii="微软雅黑" w:eastAsia="微软雅黑" w:hAnsi="微软雅黑" w:hint="eastAsia"/>
                <w:color w:val="00B0F0"/>
                <w:kern w:val="0"/>
              </w:rPr>
              <w:t>科技</w:t>
            </w:r>
          </w:p>
          <w:p w14:paraId="0FF83F65" w14:textId="77777777" w:rsidR="00193AF9" w:rsidRPr="00C26BAC" w:rsidRDefault="00193AF9" w:rsidP="0071706C">
            <w:pPr>
              <w:pStyle w:val="13"/>
              <w:numPr>
                <w:ilvl w:val="0"/>
                <w:numId w:val="34"/>
              </w:numPr>
              <w:adjustRightInd w:val="0"/>
              <w:snapToGrid w:val="0"/>
              <w:ind w:firstLineChars="0"/>
              <w:rPr>
                <w:rFonts w:ascii="微软雅黑" w:eastAsia="微软雅黑" w:hAnsi="微软雅黑"/>
                <w:color w:val="00B0F0"/>
              </w:rPr>
            </w:pPr>
            <w:r w:rsidRPr="00C26BAC">
              <w:rPr>
                <w:rFonts w:ascii="微软雅黑" w:eastAsia="微软雅黑" w:hAnsi="微软雅黑" w:hint="eastAsia"/>
                <w:color w:val="00B0F0"/>
                <w:kern w:val="0"/>
              </w:rPr>
              <w:t>文教卫</w:t>
            </w:r>
          </w:p>
          <w:p w14:paraId="41A4C275" w14:textId="77777777" w:rsidR="00193AF9" w:rsidRPr="00C26BAC" w:rsidRDefault="00193AF9" w:rsidP="0071706C">
            <w:pPr>
              <w:pStyle w:val="13"/>
              <w:numPr>
                <w:ilvl w:val="0"/>
                <w:numId w:val="34"/>
              </w:numPr>
              <w:adjustRightInd w:val="0"/>
              <w:snapToGrid w:val="0"/>
              <w:ind w:firstLineChars="0"/>
              <w:rPr>
                <w:rFonts w:ascii="微软雅黑" w:eastAsia="微软雅黑" w:hAnsi="微软雅黑"/>
                <w:color w:val="00B0F0"/>
              </w:rPr>
            </w:pPr>
            <w:r w:rsidRPr="00C26BAC">
              <w:rPr>
                <w:rFonts w:ascii="微软雅黑" w:eastAsia="微软雅黑" w:hAnsi="微软雅黑" w:hint="eastAsia"/>
                <w:color w:val="00B0F0"/>
                <w:kern w:val="0"/>
              </w:rPr>
              <w:t>旅游</w:t>
            </w:r>
          </w:p>
          <w:p w14:paraId="68C4E841" w14:textId="77777777" w:rsidR="00193AF9" w:rsidRPr="00C26BAC" w:rsidRDefault="00193AF9" w:rsidP="0071706C">
            <w:pPr>
              <w:pStyle w:val="13"/>
              <w:numPr>
                <w:ilvl w:val="0"/>
                <w:numId w:val="34"/>
              </w:numPr>
              <w:adjustRightInd w:val="0"/>
              <w:snapToGrid w:val="0"/>
              <w:ind w:firstLineChars="0"/>
              <w:rPr>
                <w:rFonts w:ascii="微软雅黑" w:eastAsia="微软雅黑" w:hAnsi="微软雅黑"/>
                <w:color w:val="00B0F0"/>
              </w:rPr>
            </w:pPr>
            <w:r w:rsidRPr="00C26BAC">
              <w:rPr>
                <w:rFonts w:ascii="微软雅黑" w:eastAsia="微软雅黑" w:hAnsi="微软雅黑" w:hint="eastAsia"/>
                <w:color w:val="00B0F0"/>
                <w:kern w:val="0"/>
              </w:rPr>
              <w:t>城市</w:t>
            </w:r>
          </w:p>
          <w:p w14:paraId="650EF913" w14:textId="77777777" w:rsidR="00193AF9" w:rsidRPr="00C26BAC" w:rsidRDefault="00193AF9" w:rsidP="0071706C">
            <w:pPr>
              <w:pStyle w:val="13"/>
              <w:numPr>
                <w:ilvl w:val="0"/>
                <w:numId w:val="34"/>
              </w:numPr>
              <w:adjustRightInd w:val="0"/>
              <w:snapToGrid w:val="0"/>
              <w:ind w:firstLineChars="0"/>
              <w:rPr>
                <w:rFonts w:ascii="微软雅黑" w:eastAsia="微软雅黑" w:hAnsi="微软雅黑"/>
                <w:color w:val="00B0F0"/>
              </w:rPr>
            </w:pPr>
            <w:r w:rsidRPr="00C26BAC">
              <w:rPr>
                <w:rFonts w:ascii="微软雅黑" w:eastAsia="微软雅黑" w:hAnsi="微软雅黑" w:hint="eastAsia"/>
                <w:color w:val="00B0F0"/>
                <w:kern w:val="0"/>
              </w:rPr>
              <w:t>智库</w:t>
            </w:r>
          </w:p>
        </w:tc>
        <w:tc>
          <w:tcPr>
            <w:tcW w:w="2119" w:type="pct"/>
            <w:hideMark/>
          </w:tcPr>
          <w:p w14:paraId="0A764A96" w14:textId="77777777" w:rsidR="00193AF9" w:rsidRPr="00C26BAC" w:rsidRDefault="00193AF9" w:rsidP="0071706C">
            <w:pPr>
              <w:adjustRightInd w:val="0"/>
              <w:snapToGrid w:val="0"/>
              <w:rPr>
                <w:rFonts w:ascii="微软雅黑" w:eastAsia="微软雅黑" w:hAnsi="微软雅黑"/>
                <w:color w:val="00B0F0"/>
                <w:sz w:val="21"/>
                <w:szCs w:val="21"/>
              </w:rPr>
            </w:pPr>
            <w:r w:rsidRPr="00C26BAC">
              <w:rPr>
                <w:rFonts w:ascii="微软雅黑" w:eastAsia="微软雅黑" w:hAnsi="微软雅黑" w:hint="eastAsia"/>
                <w:color w:val="00B0F0"/>
                <w:sz w:val="21"/>
                <w:szCs w:val="21"/>
              </w:rPr>
              <w:t>收录“一带一路”国家和地区在科技、教育、文化、卫生、旅游、智库、城市等各领域合作的深度分析报告</w:t>
            </w:r>
          </w:p>
        </w:tc>
      </w:tr>
      <w:tr w:rsidR="00193AF9" w:rsidRPr="00237823" w14:paraId="62A3F689" w14:textId="77777777" w:rsidTr="0043344B">
        <w:trPr>
          <w:trHeight w:val="711"/>
          <w:jc w:val="center"/>
        </w:trPr>
        <w:tc>
          <w:tcPr>
            <w:tcW w:w="492" w:type="pct"/>
            <w:vMerge/>
            <w:vAlign w:val="center"/>
            <w:hideMark/>
          </w:tcPr>
          <w:p w14:paraId="72995E36"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00C020C0" w14:textId="77777777" w:rsidR="00193AF9" w:rsidRPr="00C26BAC" w:rsidRDefault="00193AF9" w:rsidP="0071706C">
            <w:pPr>
              <w:autoSpaceDE w:val="0"/>
              <w:autoSpaceDN w:val="0"/>
              <w:adjustRightInd w:val="0"/>
              <w:rPr>
                <w:rFonts w:ascii="微软雅黑" w:eastAsia="微软雅黑" w:hAnsi="微软雅黑"/>
                <w:color w:val="00B0F0"/>
                <w:sz w:val="21"/>
                <w:szCs w:val="21"/>
              </w:rPr>
            </w:pPr>
            <w:r w:rsidRPr="00C26BAC">
              <w:rPr>
                <w:rFonts w:ascii="微软雅黑" w:eastAsia="微软雅黑" w:hAnsi="微软雅黑" w:hint="eastAsia"/>
                <w:color w:val="00B0F0"/>
                <w:sz w:val="21"/>
                <w:szCs w:val="21"/>
              </w:rPr>
              <w:t>指数</w:t>
            </w:r>
          </w:p>
        </w:tc>
        <w:tc>
          <w:tcPr>
            <w:tcW w:w="1653" w:type="pct"/>
            <w:vAlign w:val="center"/>
          </w:tcPr>
          <w:p w14:paraId="65B52536" w14:textId="77777777" w:rsidR="00193AF9" w:rsidRPr="00C26BAC" w:rsidRDefault="00193AF9" w:rsidP="0071706C">
            <w:pPr>
              <w:pStyle w:val="13"/>
              <w:numPr>
                <w:ilvl w:val="0"/>
                <w:numId w:val="34"/>
              </w:numPr>
              <w:adjustRightInd w:val="0"/>
              <w:snapToGrid w:val="0"/>
              <w:ind w:firstLineChars="0"/>
              <w:rPr>
                <w:rFonts w:ascii="微软雅黑" w:eastAsia="微软雅黑" w:hAnsi="微软雅黑"/>
                <w:color w:val="00B0F0"/>
                <w:kern w:val="0"/>
              </w:rPr>
            </w:pPr>
            <w:r w:rsidRPr="00C26BAC">
              <w:rPr>
                <w:rFonts w:ascii="微软雅黑" w:eastAsia="微软雅黑" w:hAnsi="微软雅黑" w:hint="eastAsia"/>
                <w:color w:val="00B0F0"/>
                <w:kern w:val="0"/>
              </w:rPr>
              <w:t>“一带一路”航贸指数</w:t>
            </w:r>
          </w:p>
          <w:p w14:paraId="7161830C" w14:textId="77777777" w:rsidR="00193AF9" w:rsidRPr="00C26BAC" w:rsidRDefault="00193AF9" w:rsidP="0071706C">
            <w:pPr>
              <w:pStyle w:val="13"/>
              <w:numPr>
                <w:ilvl w:val="0"/>
                <w:numId w:val="34"/>
              </w:numPr>
              <w:adjustRightInd w:val="0"/>
              <w:snapToGrid w:val="0"/>
              <w:ind w:firstLineChars="0"/>
              <w:rPr>
                <w:rFonts w:ascii="微软雅黑" w:eastAsia="微软雅黑" w:hAnsi="微软雅黑"/>
                <w:color w:val="00B0F0"/>
                <w:kern w:val="0"/>
              </w:rPr>
            </w:pPr>
            <w:r w:rsidRPr="00C26BAC">
              <w:rPr>
                <w:rFonts w:ascii="微软雅黑" w:eastAsia="微软雅黑" w:hAnsi="微软雅黑" w:hint="eastAsia"/>
                <w:color w:val="00B0F0"/>
                <w:kern w:val="0"/>
              </w:rPr>
              <w:t>海上丝路贸易指数</w:t>
            </w:r>
          </w:p>
        </w:tc>
        <w:tc>
          <w:tcPr>
            <w:tcW w:w="2119" w:type="pct"/>
            <w:hideMark/>
          </w:tcPr>
          <w:p w14:paraId="44ED6762" w14:textId="77777777" w:rsidR="00193AF9" w:rsidRPr="00C26BAC" w:rsidRDefault="00193AF9" w:rsidP="0071706C">
            <w:pPr>
              <w:adjustRightInd w:val="0"/>
              <w:snapToGrid w:val="0"/>
              <w:rPr>
                <w:rFonts w:ascii="微软雅黑" w:eastAsia="微软雅黑" w:hAnsi="微软雅黑"/>
                <w:color w:val="00B0F0"/>
                <w:sz w:val="21"/>
                <w:szCs w:val="21"/>
              </w:rPr>
            </w:pPr>
            <w:r w:rsidRPr="00C26BAC">
              <w:rPr>
                <w:rFonts w:ascii="微软雅黑" w:eastAsia="微软雅黑" w:hAnsi="微软雅黑" w:hint="eastAsia"/>
                <w:color w:val="00B0F0"/>
                <w:sz w:val="21"/>
                <w:szCs w:val="21"/>
              </w:rPr>
              <w:t>整合“一带一路”相关指数，便于用户动态监测带路国家的贸易投资形势，如“一带一路”航贸指数、海上丝路贸易指数等</w:t>
            </w:r>
          </w:p>
        </w:tc>
      </w:tr>
      <w:tr w:rsidR="00193AF9" w:rsidRPr="00237823" w14:paraId="6F05CF43" w14:textId="77777777" w:rsidTr="0043344B">
        <w:trPr>
          <w:trHeight w:val="530"/>
          <w:jc w:val="center"/>
        </w:trPr>
        <w:tc>
          <w:tcPr>
            <w:tcW w:w="492" w:type="pct"/>
            <w:vMerge/>
            <w:vAlign w:val="center"/>
            <w:hideMark/>
          </w:tcPr>
          <w:p w14:paraId="4735E11A"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79097B88"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 xml:space="preserve">数据 </w:t>
            </w:r>
          </w:p>
        </w:tc>
        <w:tc>
          <w:tcPr>
            <w:tcW w:w="1653" w:type="pct"/>
            <w:vAlign w:val="center"/>
            <w:hideMark/>
          </w:tcPr>
          <w:p w14:paraId="7BD50F7B" w14:textId="77777777" w:rsidR="00193AF9" w:rsidRPr="00237823" w:rsidRDefault="00193AF9" w:rsidP="0071706C">
            <w:pPr>
              <w:pStyle w:val="13"/>
              <w:numPr>
                <w:ilvl w:val="0"/>
                <w:numId w:val="34"/>
              </w:numPr>
              <w:adjustRightInd w:val="0"/>
              <w:snapToGrid w:val="0"/>
              <w:ind w:left="0" w:firstLineChars="0" w:firstLine="0"/>
              <w:rPr>
                <w:rFonts w:ascii="微软雅黑" w:eastAsia="微软雅黑" w:hAnsi="微软雅黑"/>
                <w:color w:val="000000"/>
                <w:kern w:val="0"/>
              </w:rPr>
            </w:pPr>
            <w:r w:rsidRPr="00237823">
              <w:rPr>
                <w:rFonts w:ascii="微软雅黑" w:eastAsia="微软雅黑" w:hAnsi="微软雅黑" w:hint="eastAsia"/>
                <w:color w:val="000000"/>
                <w:kern w:val="0"/>
              </w:rPr>
              <w:t>经济社会数据</w:t>
            </w:r>
          </w:p>
          <w:p w14:paraId="37BFE449" w14:textId="77777777" w:rsidR="00193AF9" w:rsidRPr="00237823" w:rsidRDefault="00193AF9" w:rsidP="0071706C">
            <w:pPr>
              <w:pStyle w:val="13"/>
              <w:numPr>
                <w:ilvl w:val="0"/>
                <w:numId w:val="34"/>
              </w:numPr>
              <w:adjustRightInd w:val="0"/>
              <w:snapToGrid w:val="0"/>
              <w:ind w:left="0" w:firstLineChars="0" w:firstLine="0"/>
              <w:rPr>
                <w:rFonts w:ascii="微软雅黑" w:eastAsia="微软雅黑" w:hAnsi="微软雅黑"/>
                <w:color w:val="000000"/>
                <w:kern w:val="0"/>
              </w:rPr>
            </w:pPr>
            <w:r w:rsidRPr="00237823">
              <w:rPr>
                <w:rFonts w:ascii="微软雅黑" w:eastAsia="微软雅黑" w:hAnsi="微软雅黑" w:hint="eastAsia"/>
                <w:color w:val="000000"/>
                <w:kern w:val="0"/>
              </w:rPr>
              <w:t>能源矿产</w:t>
            </w:r>
          </w:p>
          <w:p w14:paraId="57A58F12" w14:textId="77777777" w:rsidR="00193AF9" w:rsidRPr="00C26BAC" w:rsidRDefault="00193AF9" w:rsidP="0071706C">
            <w:pPr>
              <w:pStyle w:val="13"/>
              <w:numPr>
                <w:ilvl w:val="0"/>
                <w:numId w:val="34"/>
              </w:numPr>
              <w:adjustRightInd w:val="0"/>
              <w:snapToGrid w:val="0"/>
              <w:ind w:left="0" w:firstLineChars="0" w:firstLine="0"/>
              <w:rPr>
                <w:rFonts w:ascii="微软雅黑" w:eastAsia="微软雅黑" w:hAnsi="微软雅黑"/>
                <w:color w:val="00B0F0"/>
                <w:kern w:val="0"/>
              </w:rPr>
            </w:pPr>
            <w:r w:rsidRPr="00C26BAC">
              <w:rPr>
                <w:rFonts w:ascii="微软雅黑" w:eastAsia="微软雅黑" w:hAnsi="微软雅黑" w:hint="eastAsia"/>
                <w:color w:val="00B0F0"/>
                <w:kern w:val="0"/>
              </w:rPr>
              <w:lastRenderedPageBreak/>
              <w:t>中国全球投资跟踪（CGIT）数据</w:t>
            </w:r>
          </w:p>
          <w:p w14:paraId="056E9B7B" w14:textId="77777777" w:rsidR="00193AF9" w:rsidRPr="00C26BAC" w:rsidRDefault="00193AF9" w:rsidP="0071706C">
            <w:pPr>
              <w:pStyle w:val="13"/>
              <w:numPr>
                <w:ilvl w:val="0"/>
                <w:numId w:val="34"/>
              </w:numPr>
              <w:adjustRightInd w:val="0"/>
              <w:snapToGrid w:val="0"/>
              <w:ind w:left="0" w:firstLineChars="0" w:firstLine="0"/>
              <w:rPr>
                <w:rFonts w:ascii="微软雅黑" w:eastAsia="微软雅黑" w:hAnsi="微软雅黑"/>
                <w:color w:val="00B0F0"/>
                <w:kern w:val="0"/>
              </w:rPr>
            </w:pPr>
            <w:r w:rsidRPr="00C26BAC">
              <w:rPr>
                <w:rFonts w:ascii="微软雅黑" w:eastAsia="微软雅黑" w:hAnsi="微软雅黑" w:hint="eastAsia"/>
                <w:color w:val="00B0F0"/>
                <w:kern w:val="0"/>
              </w:rPr>
              <w:t>中国对外贸易数据</w:t>
            </w:r>
          </w:p>
          <w:p w14:paraId="7F4F6D69" w14:textId="53F7ABFC" w:rsidR="00193AF9" w:rsidRDefault="00193AF9" w:rsidP="0071706C">
            <w:pPr>
              <w:pStyle w:val="13"/>
              <w:numPr>
                <w:ilvl w:val="0"/>
                <w:numId w:val="34"/>
              </w:numPr>
              <w:adjustRightInd w:val="0"/>
              <w:snapToGrid w:val="0"/>
              <w:ind w:firstLineChars="0"/>
              <w:rPr>
                <w:rFonts w:ascii="微软雅黑" w:eastAsia="微软雅黑" w:hAnsi="微软雅黑"/>
                <w:color w:val="00B0F0"/>
                <w:kern w:val="0"/>
              </w:rPr>
            </w:pPr>
            <w:r w:rsidRPr="00C26BAC">
              <w:rPr>
                <w:rFonts w:ascii="微软雅黑" w:eastAsia="微软雅黑" w:hAnsi="微软雅黑" w:hint="eastAsia"/>
                <w:color w:val="00B0F0"/>
                <w:kern w:val="0"/>
              </w:rPr>
              <w:t>政治数据</w:t>
            </w:r>
          </w:p>
          <w:p w14:paraId="25254A09" w14:textId="60657DF8" w:rsidR="00193AF9" w:rsidRPr="0059072A" w:rsidRDefault="0059072A" w:rsidP="0059072A">
            <w:pPr>
              <w:pStyle w:val="13"/>
              <w:numPr>
                <w:ilvl w:val="0"/>
                <w:numId w:val="34"/>
              </w:numPr>
              <w:adjustRightInd w:val="0"/>
              <w:snapToGrid w:val="0"/>
              <w:ind w:firstLineChars="0"/>
              <w:rPr>
                <w:rFonts w:ascii="微软雅黑" w:eastAsia="微软雅黑" w:hAnsi="微软雅黑" w:hint="eastAsia"/>
                <w:color w:val="00B0F0"/>
                <w:kern w:val="0"/>
              </w:rPr>
            </w:pPr>
            <w:r>
              <w:rPr>
                <w:rFonts w:ascii="微软雅黑" w:eastAsia="微软雅黑" w:hAnsi="微软雅黑" w:hint="eastAsia"/>
                <w:color w:val="00B0F0"/>
                <w:kern w:val="0"/>
              </w:rPr>
              <w:t>营商环境指数</w:t>
            </w:r>
          </w:p>
        </w:tc>
        <w:tc>
          <w:tcPr>
            <w:tcW w:w="2119" w:type="pct"/>
            <w:hideMark/>
          </w:tcPr>
          <w:p w14:paraId="2295FC89" w14:textId="77777777" w:rsidR="00193AF9" w:rsidRPr="00237823" w:rsidRDefault="00193AF9" w:rsidP="0071706C">
            <w:pPr>
              <w:adjustRightInd w:val="0"/>
              <w:snapToGrid w:val="0"/>
              <w:rPr>
                <w:rFonts w:ascii="微软雅黑" w:eastAsia="微软雅黑" w:hAnsi="微软雅黑"/>
                <w:color w:val="000000"/>
                <w:sz w:val="21"/>
                <w:szCs w:val="21"/>
              </w:rPr>
            </w:pPr>
            <w:r w:rsidRPr="00237823">
              <w:rPr>
                <w:rFonts w:ascii="微软雅黑" w:eastAsia="微软雅黑" w:hAnsi="微软雅黑" w:hint="eastAsia"/>
                <w:color w:val="000000"/>
                <w:sz w:val="21"/>
                <w:szCs w:val="21"/>
              </w:rPr>
              <w:lastRenderedPageBreak/>
              <w:t>全面提供“一带一路”国家和地区主要经济指标、进出口、国外直接</w:t>
            </w:r>
            <w:r w:rsidRPr="00237823">
              <w:rPr>
                <w:rFonts w:ascii="微软雅黑" w:eastAsia="微软雅黑" w:hAnsi="微软雅黑" w:hint="eastAsia"/>
                <w:color w:val="000000"/>
                <w:sz w:val="21"/>
                <w:szCs w:val="21"/>
              </w:rPr>
              <w:lastRenderedPageBreak/>
              <w:t>投资、基础设施指标、人口结构、</w:t>
            </w:r>
            <w:r w:rsidRPr="00C26BAC">
              <w:rPr>
                <w:rFonts w:ascii="微软雅黑" w:eastAsia="微软雅黑" w:hAnsi="微软雅黑" w:hint="eastAsia"/>
                <w:color w:val="00B0F0"/>
                <w:sz w:val="21"/>
                <w:szCs w:val="21"/>
              </w:rPr>
              <w:t>中国全球投资跟踪（CGIT）数据、政治数据、营商环境数据等，并以可视化方式展现</w:t>
            </w:r>
          </w:p>
        </w:tc>
      </w:tr>
      <w:tr w:rsidR="00193AF9" w:rsidRPr="00237823" w14:paraId="654ED54B" w14:textId="77777777" w:rsidTr="0043344B">
        <w:trPr>
          <w:trHeight w:val="530"/>
          <w:jc w:val="center"/>
        </w:trPr>
        <w:tc>
          <w:tcPr>
            <w:tcW w:w="492" w:type="pct"/>
            <w:vMerge/>
            <w:vAlign w:val="center"/>
            <w:hideMark/>
          </w:tcPr>
          <w:p w14:paraId="4CED1FB8" w14:textId="77777777" w:rsidR="00193AF9" w:rsidRPr="00237823" w:rsidRDefault="00193AF9" w:rsidP="0071706C">
            <w:pPr>
              <w:rPr>
                <w:rFonts w:ascii="微软雅黑" w:eastAsia="微软雅黑" w:hAnsi="微软雅黑"/>
                <w:b/>
                <w:bCs/>
                <w:sz w:val="21"/>
                <w:szCs w:val="21"/>
              </w:rPr>
            </w:pPr>
          </w:p>
        </w:tc>
        <w:tc>
          <w:tcPr>
            <w:tcW w:w="736" w:type="pct"/>
            <w:vAlign w:val="center"/>
            <w:hideMark/>
          </w:tcPr>
          <w:p w14:paraId="3FE6C2B7" w14:textId="77777777" w:rsidR="00193AF9" w:rsidRPr="00237823" w:rsidRDefault="00193AF9"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图表</w:t>
            </w:r>
          </w:p>
        </w:tc>
        <w:tc>
          <w:tcPr>
            <w:tcW w:w="1653" w:type="pct"/>
            <w:vAlign w:val="center"/>
            <w:hideMark/>
          </w:tcPr>
          <w:p w14:paraId="12C8BD66" w14:textId="77777777" w:rsidR="00193AF9" w:rsidRPr="00237823" w:rsidRDefault="00193AF9" w:rsidP="0071706C">
            <w:pPr>
              <w:adjustRightInd w:val="0"/>
              <w:snapToGrid w:val="0"/>
              <w:rPr>
                <w:rFonts w:ascii="微软雅黑" w:eastAsia="微软雅黑" w:hAnsi="微软雅黑"/>
                <w:color w:val="000000"/>
                <w:sz w:val="21"/>
                <w:szCs w:val="21"/>
              </w:rPr>
            </w:pPr>
            <w:r w:rsidRPr="00237823">
              <w:rPr>
                <w:rFonts w:ascii="微软雅黑" w:eastAsia="微软雅黑" w:hAnsi="微软雅黑" w:hint="eastAsia"/>
                <w:color w:val="000000"/>
                <w:sz w:val="21"/>
                <w:szCs w:val="21"/>
              </w:rPr>
              <w:t>-矿产分布图</w:t>
            </w:r>
          </w:p>
          <w:p w14:paraId="3A16C081" w14:textId="77777777" w:rsidR="00193AF9" w:rsidRPr="00237823" w:rsidRDefault="00193AF9" w:rsidP="0071706C">
            <w:pPr>
              <w:adjustRightInd w:val="0"/>
              <w:snapToGrid w:val="0"/>
              <w:rPr>
                <w:rFonts w:ascii="微软雅黑" w:eastAsia="微软雅黑" w:hAnsi="微软雅黑"/>
                <w:color w:val="000000"/>
                <w:sz w:val="21"/>
                <w:szCs w:val="21"/>
              </w:rPr>
            </w:pPr>
            <w:r w:rsidRPr="00237823">
              <w:rPr>
                <w:rFonts w:ascii="微软雅黑" w:eastAsia="微软雅黑" w:hAnsi="微软雅黑" w:hint="eastAsia"/>
                <w:color w:val="000000"/>
                <w:sz w:val="21"/>
                <w:szCs w:val="21"/>
              </w:rPr>
              <w:t>-其它图表</w:t>
            </w:r>
          </w:p>
        </w:tc>
        <w:tc>
          <w:tcPr>
            <w:tcW w:w="2119" w:type="pct"/>
            <w:hideMark/>
          </w:tcPr>
          <w:p w14:paraId="15E3F586" w14:textId="77777777" w:rsidR="00193AF9" w:rsidRPr="00237823" w:rsidRDefault="00193AF9" w:rsidP="0071706C">
            <w:pPr>
              <w:adjustRightInd w:val="0"/>
              <w:snapToGrid w:val="0"/>
              <w:rPr>
                <w:rFonts w:ascii="微软雅黑" w:eastAsia="微软雅黑" w:hAnsi="微软雅黑"/>
                <w:color w:val="000000"/>
                <w:sz w:val="21"/>
                <w:szCs w:val="21"/>
              </w:rPr>
            </w:pPr>
            <w:r w:rsidRPr="00237823">
              <w:rPr>
                <w:rFonts w:ascii="微软雅黑" w:eastAsia="微软雅黑" w:hAnsi="微软雅黑" w:hint="eastAsia"/>
                <w:color w:val="000000"/>
                <w:sz w:val="21"/>
                <w:szCs w:val="21"/>
              </w:rPr>
              <w:t>收录“一带一路”国家和地区相关矿业、投资、营商、发展等图表</w:t>
            </w:r>
          </w:p>
        </w:tc>
      </w:tr>
      <w:tr w:rsidR="0043344B" w:rsidRPr="00237823" w14:paraId="4A152DDC" w14:textId="77777777" w:rsidTr="0043344B">
        <w:trPr>
          <w:trHeight w:val="495"/>
          <w:jc w:val="center"/>
        </w:trPr>
        <w:tc>
          <w:tcPr>
            <w:tcW w:w="492" w:type="pct"/>
            <w:vMerge w:val="restart"/>
            <w:vAlign w:val="center"/>
            <w:hideMark/>
          </w:tcPr>
          <w:p w14:paraId="1C598041" w14:textId="77777777" w:rsidR="0043344B" w:rsidRPr="00237823" w:rsidRDefault="0043344B"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辅助栏目</w:t>
            </w:r>
          </w:p>
        </w:tc>
        <w:tc>
          <w:tcPr>
            <w:tcW w:w="736" w:type="pct"/>
            <w:vAlign w:val="center"/>
            <w:hideMark/>
          </w:tcPr>
          <w:p w14:paraId="309A0792" w14:textId="77777777" w:rsidR="0043344B" w:rsidRPr="00237823" w:rsidRDefault="0043344B" w:rsidP="0071706C">
            <w:pPr>
              <w:autoSpaceDE w:val="0"/>
              <w:autoSpaceDN w:val="0"/>
              <w:adjustRightInd w:val="0"/>
              <w:rPr>
                <w:rFonts w:ascii="微软雅黑" w:eastAsia="微软雅黑" w:hAnsi="微软雅黑"/>
                <w:color w:val="000000"/>
                <w:sz w:val="21"/>
                <w:szCs w:val="21"/>
              </w:rPr>
            </w:pPr>
            <w:r w:rsidRPr="00237823">
              <w:rPr>
                <w:rFonts w:ascii="微软雅黑" w:eastAsia="微软雅黑" w:hAnsi="微软雅黑" w:hint="eastAsia"/>
                <w:sz w:val="21"/>
                <w:szCs w:val="21"/>
              </w:rPr>
              <w:t>资讯</w:t>
            </w:r>
          </w:p>
        </w:tc>
        <w:tc>
          <w:tcPr>
            <w:tcW w:w="1653" w:type="pct"/>
            <w:vAlign w:val="center"/>
          </w:tcPr>
          <w:p w14:paraId="20212A3B"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丝路资讯</w:t>
            </w:r>
          </w:p>
          <w:p w14:paraId="335DEA22"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-高层声音</w:t>
            </w:r>
          </w:p>
          <w:p w14:paraId="34EBE5E1"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-地方举措</w:t>
            </w:r>
          </w:p>
          <w:p w14:paraId="58DEC62C"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-行业参与</w:t>
            </w:r>
          </w:p>
          <w:p w14:paraId="7565733A"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-专家视点</w:t>
            </w:r>
          </w:p>
          <w:p w14:paraId="500271D4"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-海外合作</w:t>
            </w:r>
          </w:p>
          <w:p w14:paraId="08D5B24D"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w:t>
            </w:r>
            <w:r w:rsidRPr="00C26BAC">
              <w:rPr>
                <w:rFonts w:ascii="微软雅黑" w:eastAsia="微软雅黑" w:hAnsi="微软雅黑" w:hint="eastAsia"/>
                <w:color w:val="00B0F0"/>
                <w:sz w:val="21"/>
                <w:szCs w:val="21"/>
              </w:rPr>
              <w:t>-带路成就</w:t>
            </w:r>
          </w:p>
          <w:p w14:paraId="0925F71D"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政经要闻</w:t>
            </w:r>
          </w:p>
          <w:p w14:paraId="1085BD6C"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-国内</w:t>
            </w:r>
          </w:p>
          <w:p w14:paraId="75C0A050"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 xml:space="preserve">  -国际</w:t>
            </w:r>
          </w:p>
          <w:p w14:paraId="79D31339" w14:textId="77777777" w:rsidR="0043344B" w:rsidRPr="00237823" w:rsidRDefault="0043344B" w:rsidP="0071706C">
            <w:pPr>
              <w:adjustRightInd w:val="0"/>
              <w:snapToGrid w:val="0"/>
              <w:rPr>
                <w:rFonts w:ascii="微软雅黑" w:eastAsia="微软雅黑" w:hAnsi="微软雅黑"/>
                <w:sz w:val="21"/>
                <w:szCs w:val="21"/>
              </w:rPr>
            </w:pPr>
          </w:p>
        </w:tc>
        <w:tc>
          <w:tcPr>
            <w:tcW w:w="2119" w:type="pct"/>
            <w:hideMark/>
          </w:tcPr>
          <w:p w14:paraId="31955CC8"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全面整合与丝路相关的政策、新闻、地方行动、专家评论，并</w:t>
            </w:r>
            <w:r w:rsidRPr="00237823">
              <w:rPr>
                <w:rFonts w:ascii="微软雅黑" w:eastAsia="微软雅黑" w:hAnsi="微软雅黑" w:hint="eastAsia"/>
                <w:spacing w:val="-4"/>
                <w:sz w:val="21"/>
                <w:szCs w:val="21"/>
              </w:rPr>
              <w:t>及时</w:t>
            </w:r>
            <w:r w:rsidRPr="00237823">
              <w:rPr>
                <w:rFonts w:ascii="微软雅黑" w:eastAsia="微软雅黑" w:hAnsi="微软雅黑" w:hint="eastAsia"/>
                <w:sz w:val="21"/>
                <w:szCs w:val="21"/>
              </w:rPr>
              <w:t>汇聚“一带一路”所涉国家和地区的政经资讯精华，重点关注最新政经动态、国际贸易动向，提供专业财经资讯。</w:t>
            </w:r>
            <w:r w:rsidRPr="00C26BAC">
              <w:rPr>
                <w:rFonts w:ascii="微软雅黑" w:eastAsia="微软雅黑" w:hAnsi="微软雅黑" w:hint="eastAsia"/>
                <w:color w:val="00B0F0"/>
                <w:sz w:val="21"/>
                <w:szCs w:val="21"/>
              </w:rPr>
              <w:t>与此同时，栏目还及时跟踪六年来“一带一路”建设所取得的标志性成就。</w:t>
            </w:r>
          </w:p>
        </w:tc>
      </w:tr>
      <w:tr w:rsidR="0043344B" w:rsidRPr="00237823" w14:paraId="1AAC903B" w14:textId="77777777" w:rsidTr="0043344B">
        <w:trPr>
          <w:trHeight w:val="495"/>
          <w:jc w:val="center"/>
        </w:trPr>
        <w:tc>
          <w:tcPr>
            <w:tcW w:w="492" w:type="pct"/>
            <w:vMerge/>
            <w:vAlign w:val="center"/>
            <w:hideMark/>
          </w:tcPr>
          <w:p w14:paraId="298D3C85" w14:textId="77777777" w:rsidR="0043344B" w:rsidRPr="00237823" w:rsidRDefault="0043344B" w:rsidP="0071706C">
            <w:pPr>
              <w:rPr>
                <w:rFonts w:ascii="微软雅黑" w:eastAsia="微软雅黑" w:hAnsi="微软雅黑"/>
                <w:sz w:val="21"/>
                <w:szCs w:val="21"/>
              </w:rPr>
            </w:pPr>
          </w:p>
        </w:tc>
        <w:tc>
          <w:tcPr>
            <w:tcW w:w="736" w:type="pct"/>
            <w:vAlign w:val="center"/>
            <w:hideMark/>
          </w:tcPr>
          <w:p w14:paraId="2A578DDD" w14:textId="77777777" w:rsidR="0043344B" w:rsidRPr="00237823" w:rsidRDefault="0043344B"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规划方案</w:t>
            </w:r>
          </w:p>
        </w:tc>
        <w:tc>
          <w:tcPr>
            <w:tcW w:w="1653" w:type="pct"/>
            <w:vAlign w:val="center"/>
            <w:hideMark/>
          </w:tcPr>
          <w:p w14:paraId="7BEA1F10"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总体规划</w:t>
            </w:r>
          </w:p>
          <w:p w14:paraId="5FB6A976"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地方方案</w:t>
            </w:r>
          </w:p>
        </w:tc>
        <w:tc>
          <w:tcPr>
            <w:tcW w:w="2119" w:type="pct"/>
            <w:hideMark/>
          </w:tcPr>
          <w:p w14:paraId="7D900F6C" w14:textId="77777777" w:rsidR="0043344B" w:rsidRPr="00237823" w:rsidRDefault="0043344B" w:rsidP="0071706C">
            <w:pPr>
              <w:adjustRightInd w:val="0"/>
              <w:snapToGrid w:val="0"/>
              <w:rPr>
                <w:rFonts w:ascii="微软雅黑" w:eastAsia="微软雅黑" w:hAnsi="微软雅黑"/>
                <w:sz w:val="21"/>
                <w:szCs w:val="21"/>
              </w:rPr>
            </w:pPr>
            <w:r w:rsidRPr="00237823">
              <w:rPr>
                <w:rFonts w:ascii="微软雅黑" w:eastAsia="微软雅黑" w:hAnsi="微软雅黑" w:hint="eastAsia"/>
                <w:sz w:val="21"/>
                <w:szCs w:val="21"/>
              </w:rPr>
              <w:t>收录“一带一路”总体规划及各省市（自治区）的实施方案， </w:t>
            </w:r>
          </w:p>
        </w:tc>
      </w:tr>
      <w:tr w:rsidR="0043344B" w:rsidRPr="00237823" w14:paraId="7DBABC8E" w14:textId="77777777" w:rsidTr="0043344B">
        <w:trPr>
          <w:trHeight w:val="495"/>
          <w:jc w:val="center"/>
        </w:trPr>
        <w:tc>
          <w:tcPr>
            <w:tcW w:w="492" w:type="pct"/>
            <w:vMerge/>
            <w:vAlign w:val="center"/>
            <w:hideMark/>
          </w:tcPr>
          <w:p w14:paraId="6925F3C9" w14:textId="77777777" w:rsidR="0043344B" w:rsidRPr="00237823" w:rsidRDefault="0043344B" w:rsidP="0071706C">
            <w:pPr>
              <w:rPr>
                <w:rFonts w:ascii="微软雅黑" w:eastAsia="微软雅黑" w:hAnsi="微软雅黑"/>
                <w:sz w:val="21"/>
                <w:szCs w:val="21"/>
              </w:rPr>
            </w:pPr>
          </w:p>
        </w:tc>
        <w:tc>
          <w:tcPr>
            <w:tcW w:w="736" w:type="pct"/>
            <w:vAlign w:val="center"/>
            <w:hideMark/>
          </w:tcPr>
          <w:p w14:paraId="70064361" w14:textId="77777777" w:rsidR="0043344B" w:rsidRPr="00237823" w:rsidRDefault="0043344B"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机构</w:t>
            </w:r>
          </w:p>
        </w:tc>
        <w:tc>
          <w:tcPr>
            <w:tcW w:w="1653" w:type="pct"/>
            <w:vAlign w:val="center"/>
            <w:hideMark/>
          </w:tcPr>
          <w:p w14:paraId="3B53C684"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投资管理机构</w:t>
            </w:r>
          </w:p>
          <w:p w14:paraId="17F38D8C"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投资促进机构</w:t>
            </w:r>
          </w:p>
          <w:p w14:paraId="7589F44B"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金融机构</w:t>
            </w:r>
          </w:p>
          <w:p w14:paraId="486DE98A"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咨询机构</w:t>
            </w:r>
          </w:p>
          <w:p w14:paraId="3BA53C8F"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法院与仲裁机构</w:t>
            </w:r>
          </w:p>
          <w:p w14:paraId="4D11033B"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中国驻外使领馆</w:t>
            </w:r>
          </w:p>
          <w:p w14:paraId="20B5BAA3"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商会</w:t>
            </w:r>
          </w:p>
          <w:p w14:paraId="76C5CEA3" w14:textId="77777777" w:rsidR="0043344B" w:rsidRPr="00237823" w:rsidRDefault="0043344B" w:rsidP="0071706C">
            <w:pPr>
              <w:widowControl w:val="0"/>
              <w:numPr>
                <w:ilvl w:val="0"/>
                <w:numId w:val="32"/>
              </w:numPr>
              <w:adjustRightInd w:val="0"/>
              <w:snapToGrid w:val="0"/>
              <w:jc w:val="both"/>
              <w:rPr>
                <w:rFonts w:ascii="微软雅黑" w:eastAsia="微软雅黑" w:hAnsi="微软雅黑"/>
                <w:sz w:val="21"/>
                <w:szCs w:val="21"/>
              </w:rPr>
            </w:pPr>
            <w:r w:rsidRPr="00237823">
              <w:rPr>
                <w:rFonts w:ascii="微软雅黑" w:eastAsia="微软雅黑" w:hAnsi="微软雅黑" w:hint="eastAsia"/>
                <w:sz w:val="21"/>
                <w:szCs w:val="21"/>
              </w:rPr>
              <w:t>协会</w:t>
            </w:r>
          </w:p>
          <w:p w14:paraId="1D9531BD" w14:textId="77777777" w:rsidR="0043344B" w:rsidRPr="00237823" w:rsidRDefault="0043344B" w:rsidP="0071706C">
            <w:pPr>
              <w:widowControl w:val="0"/>
              <w:numPr>
                <w:ilvl w:val="0"/>
                <w:numId w:val="32"/>
              </w:numPr>
              <w:adjustRightInd w:val="0"/>
              <w:snapToGrid w:val="0"/>
              <w:jc w:val="both"/>
              <w:rPr>
                <w:rStyle w:val="15"/>
                <w:rFonts w:ascii="微软雅黑" w:eastAsia="微软雅黑" w:hAnsi="微软雅黑"/>
                <w:sz w:val="21"/>
                <w:szCs w:val="21"/>
              </w:rPr>
            </w:pPr>
            <w:r w:rsidRPr="00237823">
              <w:rPr>
                <w:rFonts w:ascii="微软雅黑" w:eastAsia="微软雅黑" w:hAnsi="微软雅黑" w:hint="eastAsia"/>
                <w:sz w:val="21"/>
                <w:szCs w:val="21"/>
              </w:rPr>
              <w:t>其它政府机构</w:t>
            </w:r>
          </w:p>
        </w:tc>
        <w:tc>
          <w:tcPr>
            <w:tcW w:w="2119" w:type="pct"/>
            <w:hideMark/>
          </w:tcPr>
          <w:p w14:paraId="7FA1D023" w14:textId="77777777" w:rsidR="0043344B" w:rsidRPr="00237823" w:rsidRDefault="0043344B" w:rsidP="0071706C">
            <w:pPr>
              <w:adjustRightInd w:val="0"/>
              <w:snapToGrid w:val="0"/>
              <w:rPr>
                <w:rStyle w:val="15"/>
                <w:rFonts w:ascii="微软雅黑" w:eastAsia="微软雅黑" w:hAnsi="微软雅黑"/>
                <w:sz w:val="21"/>
                <w:szCs w:val="21"/>
              </w:rPr>
            </w:pPr>
            <w:r w:rsidRPr="00237823">
              <w:rPr>
                <w:rFonts w:ascii="微软雅黑" w:eastAsia="微软雅黑" w:hAnsi="微软雅黑" w:hint="eastAsia"/>
                <w:spacing w:val="-4"/>
                <w:sz w:val="21"/>
                <w:szCs w:val="21"/>
              </w:rPr>
              <w:t>及时全面提供与“一带一路”国家和地区贸易、投资相关的9大类重要服务机构名录及实用网站链接，为国内企业走出去提供实用指南</w:t>
            </w:r>
          </w:p>
        </w:tc>
      </w:tr>
      <w:tr w:rsidR="0043344B" w:rsidRPr="00237823" w14:paraId="76F27951" w14:textId="77777777" w:rsidTr="0043344B">
        <w:trPr>
          <w:trHeight w:val="495"/>
          <w:jc w:val="center"/>
        </w:trPr>
        <w:tc>
          <w:tcPr>
            <w:tcW w:w="492" w:type="pct"/>
            <w:vMerge/>
            <w:vAlign w:val="center"/>
            <w:hideMark/>
          </w:tcPr>
          <w:p w14:paraId="7FE09EE0" w14:textId="77777777" w:rsidR="0043344B" w:rsidRPr="00237823" w:rsidRDefault="0043344B" w:rsidP="0071706C">
            <w:pPr>
              <w:rPr>
                <w:rFonts w:ascii="微软雅黑" w:eastAsia="微软雅黑" w:hAnsi="微软雅黑"/>
                <w:sz w:val="21"/>
                <w:szCs w:val="21"/>
              </w:rPr>
            </w:pPr>
          </w:p>
        </w:tc>
        <w:tc>
          <w:tcPr>
            <w:tcW w:w="736" w:type="pct"/>
            <w:vAlign w:val="center"/>
            <w:hideMark/>
          </w:tcPr>
          <w:p w14:paraId="673BEAFD" w14:textId="77777777" w:rsidR="0043344B" w:rsidRPr="00237823" w:rsidRDefault="0043344B"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重点报告推荐</w:t>
            </w:r>
          </w:p>
        </w:tc>
        <w:tc>
          <w:tcPr>
            <w:tcW w:w="1653" w:type="pct"/>
            <w:vAlign w:val="center"/>
          </w:tcPr>
          <w:p w14:paraId="00B2D03E" w14:textId="77777777" w:rsidR="0043344B" w:rsidRPr="00237823" w:rsidRDefault="0043344B" w:rsidP="0071706C">
            <w:pPr>
              <w:adjustRightInd w:val="0"/>
              <w:snapToGrid w:val="0"/>
              <w:rPr>
                <w:rFonts w:ascii="微软雅黑" w:eastAsia="微软雅黑" w:hAnsi="微软雅黑"/>
                <w:sz w:val="21"/>
                <w:szCs w:val="21"/>
              </w:rPr>
            </w:pPr>
          </w:p>
        </w:tc>
        <w:tc>
          <w:tcPr>
            <w:tcW w:w="2119" w:type="pct"/>
            <w:hideMark/>
          </w:tcPr>
          <w:p w14:paraId="66EB9650" w14:textId="77777777" w:rsidR="0043344B" w:rsidRPr="00237823" w:rsidRDefault="0043344B" w:rsidP="0071706C">
            <w:pPr>
              <w:adjustRightInd w:val="0"/>
              <w:snapToGrid w:val="0"/>
              <w:rPr>
                <w:rStyle w:val="15"/>
                <w:rFonts w:ascii="微软雅黑" w:eastAsia="微软雅黑" w:hAnsi="微软雅黑"/>
                <w:sz w:val="21"/>
                <w:szCs w:val="21"/>
              </w:rPr>
            </w:pPr>
            <w:r w:rsidRPr="00237823">
              <w:rPr>
                <w:rStyle w:val="15"/>
                <w:rFonts w:ascii="微软雅黑" w:eastAsia="微软雅黑" w:hAnsi="微软雅黑" w:hint="eastAsia"/>
                <w:sz w:val="21"/>
                <w:szCs w:val="21"/>
              </w:rPr>
              <w:t>精心挑选国际组织、全球智库等国内外机构发布的相关旗舰报告</w:t>
            </w:r>
          </w:p>
        </w:tc>
      </w:tr>
      <w:tr w:rsidR="0043344B" w:rsidRPr="00237823" w14:paraId="39A03F20" w14:textId="77777777" w:rsidTr="0043344B">
        <w:trPr>
          <w:trHeight w:val="714"/>
          <w:jc w:val="center"/>
        </w:trPr>
        <w:tc>
          <w:tcPr>
            <w:tcW w:w="492" w:type="pct"/>
            <w:vMerge/>
            <w:vAlign w:val="center"/>
          </w:tcPr>
          <w:p w14:paraId="4F250033" w14:textId="77777777" w:rsidR="0043344B" w:rsidRPr="00237823" w:rsidRDefault="0043344B" w:rsidP="0071706C">
            <w:pPr>
              <w:autoSpaceDE w:val="0"/>
              <w:autoSpaceDN w:val="0"/>
              <w:adjustRightInd w:val="0"/>
              <w:rPr>
                <w:rFonts w:ascii="微软雅黑" w:eastAsia="微软雅黑" w:hAnsi="微软雅黑"/>
                <w:sz w:val="21"/>
                <w:szCs w:val="21"/>
              </w:rPr>
            </w:pPr>
          </w:p>
        </w:tc>
        <w:tc>
          <w:tcPr>
            <w:tcW w:w="736" w:type="pct"/>
            <w:vAlign w:val="center"/>
            <w:hideMark/>
          </w:tcPr>
          <w:p w14:paraId="59859465" w14:textId="77777777" w:rsidR="0043344B" w:rsidRPr="00237823" w:rsidRDefault="0043344B"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国别</w:t>
            </w:r>
          </w:p>
        </w:tc>
        <w:tc>
          <w:tcPr>
            <w:tcW w:w="1653" w:type="pct"/>
            <w:vAlign w:val="center"/>
          </w:tcPr>
          <w:p w14:paraId="749AC7CC" w14:textId="77777777" w:rsidR="0043344B" w:rsidRPr="00237823" w:rsidRDefault="0043344B" w:rsidP="0071706C">
            <w:pPr>
              <w:adjustRightInd w:val="0"/>
              <w:snapToGrid w:val="0"/>
              <w:rPr>
                <w:rStyle w:val="15"/>
                <w:rFonts w:ascii="微软雅黑" w:eastAsia="微软雅黑" w:hAnsi="微软雅黑"/>
                <w:sz w:val="21"/>
                <w:szCs w:val="21"/>
              </w:rPr>
            </w:pPr>
          </w:p>
        </w:tc>
        <w:tc>
          <w:tcPr>
            <w:tcW w:w="2119" w:type="pct"/>
            <w:hideMark/>
          </w:tcPr>
          <w:p w14:paraId="70EFC688" w14:textId="77777777" w:rsidR="0043344B" w:rsidRPr="00237823" w:rsidRDefault="0043344B" w:rsidP="0071706C">
            <w:pPr>
              <w:adjustRightInd w:val="0"/>
              <w:snapToGrid w:val="0"/>
              <w:rPr>
                <w:rStyle w:val="15"/>
                <w:rFonts w:ascii="微软雅黑" w:eastAsia="微软雅黑" w:hAnsi="微软雅黑"/>
                <w:sz w:val="21"/>
                <w:szCs w:val="21"/>
              </w:rPr>
            </w:pPr>
            <w:r w:rsidRPr="00237823">
              <w:rPr>
                <w:rStyle w:val="15"/>
                <w:rFonts w:ascii="微软雅黑" w:eastAsia="微软雅黑" w:hAnsi="微软雅黑" w:hint="eastAsia"/>
                <w:sz w:val="21"/>
                <w:szCs w:val="21"/>
              </w:rPr>
              <w:t>为一带一路沿线约125个国家和地区设聚合分类标签</w:t>
            </w:r>
          </w:p>
        </w:tc>
      </w:tr>
      <w:tr w:rsidR="0043344B" w:rsidRPr="00237823" w14:paraId="78039060" w14:textId="77777777" w:rsidTr="0043344B">
        <w:trPr>
          <w:trHeight w:val="714"/>
          <w:jc w:val="center"/>
        </w:trPr>
        <w:tc>
          <w:tcPr>
            <w:tcW w:w="492" w:type="pct"/>
            <w:vMerge/>
            <w:vAlign w:val="center"/>
          </w:tcPr>
          <w:p w14:paraId="53A281DF" w14:textId="77777777" w:rsidR="0043344B" w:rsidRPr="00237823" w:rsidRDefault="0043344B" w:rsidP="0071706C">
            <w:pPr>
              <w:autoSpaceDE w:val="0"/>
              <w:autoSpaceDN w:val="0"/>
              <w:adjustRightInd w:val="0"/>
              <w:rPr>
                <w:rFonts w:ascii="微软雅黑" w:eastAsia="微软雅黑" w:hAnsi="微软雅黑"/>
                <w:sz w:val="21"/>
                <w:szCs w:val="21"/>
              </w:rPr>
            </w:pPr>
          </w:p>
        </w:tc>
        <w:tc>
          <w:tcPr>
            <w:tcW w:w="736" w:type="pct"/>
            <w:vAlign w:val="center"/>
            <w:hideMark/>
          </w:tcPr>
          <w:p w14:paraId="1C5D1A49" w14:textId="77777777" w:rsidR="0043344B" w:rsidRPr="00237823" w:rsidRDefault="0043344B" w:rsidP="0071706C">
            <w:pPr>
              <w:autoSpaceDE w:val="0"/>
              <w:autoSpaceDN w:val="0"/>
              <w:adjustRightInd w:val="0"/>
              <w:rPr>
                <w:rFonts w:ascii="微软雅黑" w:eastAsia="微软雅黑" w:hAnsi="微软雅黑"/>
                <w:sz w:val="21"/>
                <w:szCs w:val="21"/>
              </w:rPr>
            </w:pPr>
            <w:r w:rsidRPr="00237823">
              <w:rPr>
                <w:rFonts w:ascii="微软雅黑" w:eastAsia="微软雅黑" w:hAnsi="微软雅黑" w:hint="eastAsia"/>
                <w:sz w:val="21"/>
                <w:szCs w:val="21"/>
              </w:rPr>
              <w:t>省市</w:t>
            </w:r>
          </w:p>
        </w:tc>
        <w:tc>
          <w:tcPr>
            <w:tcW w:w="1653" w:type="pct"/>
            <w:vAlign w:val="center"/>
          </w:tcPr>
          <w:p w14:paraId="3AC626EE" w14:textId="77777777" w:rsidR="0043344B" w:rsidRPr="00237823" w:rsidRDefault="0043344B" w:rsidP="0071706C">
            <w:pPr>
              <w:adjustRightInd w:val="0"/>
              <w:snapToGrid w:val="0"/>
              <w:rPr>
                <w:rStyle w:val="15"/>
                <w:rFonts w:ascii="微软雅黑" w:eastAsia="微软雅黑" w:hAnsi="微软雅黑"/>
                <w:sz w:val="21"/>
                <w:szCs w:val="21"/>
              </w:rPr>
            </w:pPr>
          </w:p>
        </w:tc>
        <w:tc>
          <w:tcPr>
            <w:tcW w:w="2119" w:type="pct"/>
            <w:hideMark/>
          </w:tcPr>
          <w:p w14:paraId="5ED04C14" w14:textId="77777777" w:rsidR="0043344B" w:rsidRPr="00237823" w:rsidRDefault="0043344B" w:rsidP="0071706C">
            <w:pPr>
              <w:adjustRightInd w:val="0"/>
              <w:snapToGrid w:val="0"/>
              <w:rPr>
                <w:rStyle w:val="15"/>
                <w:rFonts w:ascii="微软雅黑" w:eastAsia="微软雅黑" w:hAnsi="微软雅黑"/>
                <w:sz w:val="21"/>
                <w:szCs w:val="21"/>
              </w:rPr>
            </w:pPr>
            <w:r w:rsidRPr="00237823">
              <w:rPr>
                <w:rStyle w:val="15"/>
                <w:rFonts w:ascii="微软雅黑" w:eastAsia="微软雅黑" w:hAnsi="微软雅黑" w:hint="eastAsia"/>
                <w:sz w:val="21"/>
                <w:szCs w:val="21"/>
              </w:rPr>
              <w:t>为国内34个省市（自治区）以及港澳台地区设聚合分类标签</w:t>
            </w:r>
          </w:p>
        </w:tc>
      </w:tr>
    </w:tbl>
    <w:p w14:paraId="3BC6AF68" w14:textId="1D6C547B"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303466">
        <w:rPr>
          <w:rFonts w:ascii="微软雅黑" w:eastAsia="微软雅黑" w:hAnsi="微软雅黑" w:hint="eastAsia"/>
          <w:spacing w:val="-4"/>
          <w:sz w:val="21"/>
          <w:szCs w:val="21"/>
        </w:rPr>
        <w:lastRenderedPageBreak/>
        <w:t>注：标</w:t>
      </w:r>
      <w:r w:rsidR="0071706C">
        <w:rPr>
          <w:rFonts w:ascii="微软雅黑" w:eastAsia="微软雅黑" w:hAnsi="微软雅黑" w:hint="eastAsia"/>
          <w:spacing w:val="-4"/>
          <w:sz w:val="21"/>
          <w:szCs w:val="21"/>
        </w:rPr>
        <w:t>蓝</w:t>
      </w:r>
      <w:r w:rsidRPr="00303466">
        <w:rPr>
          <w:rFonts w:ascii="微软雅黑" w:eastAsia="微软雅黑" w:hAnsi="微软雅黑" w:hint="eastAsia"/>
          <w:spacing w:val="-4"/>
          <w:sz w:val="21"/>
          <w:szCs w:val="21"/>
        </w:rPr>
        <w:t>部分为</w:t>
      </w:r>
      <w:r w:rsidRPr="00303466">
        <w:rPr>
          <w:rFonts w:ascii="微软雅黑" w:eastAsia="微软雅黑" w:hAnsi="微软雅黑"/>
          <w:spacing w:val="-4"/>
          <w:sz w:val="21"/>
          <w:szCs w:val="21"/>
        </w:rPr>
        <w:t>2020年3月新增内容。</w:t>
      </w:r>
    </w:p>
    <w:p w14:paraId="5324B508" w14:textId="026CCBCE" w:rsidR="0071706C" w:rsidRPr="0071706C" w:rsidRDefault="0071706C" w:rsidP="00193AF9">
      <w:pPr>
        <w:pStyle w:val="afc"/>
        <w:numPr>
          <w:ilvl w:val="1"/>
          <w:numId w:val="8"/>
        </w:numPr>
        <w:autoSpaceDE w:val="0"/>
        <w:autoSpaceDN w:val="0"/>
        <w:ind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内容介绍</w:t>
      </w:r>
    </w:p>
    <w:p w14:paraId="5043FE6C" w14:textId="2CAF10D0" w:rsidR="00193AF9" w:rsidRPr="0071706C" w:rsidRDefault="00193AF9" w:rsidP="0071706C">
      <w:pPr>
        <w:autoSpaceDE w:val="0"/>
        <w:autoSpaceDN w:val="0"/>
        <w:ind w:left="420"/>
        <w:jc w:val="both"/>
        <w:rPr>
          <w:rFonts w:ascii="微软雅黑" w:eastAsia="微软雅黑" w:hAnsi="微软雅黑"/>
          <w:b/>
          <w:color w:val="0070C0"/>
          <w:sz w:val="21"/>
          <w:szCs w:val="21"/>
        </w:rPr>
      </w:pPr>
      <w:r w:rsidRPr="0071706C">
        <w:rPr>
          <w:rFonts w:ascii="微软雅黑" w:eastAsia="微软雅黑" w:hAnsi="微软雅黑" w:hint="eastAsia"/>
          <w:sz w:val="21"/>
          <w:szCs w:val="21"/>
        </w:rPr>
        <w:t>各栏目具体内容如下：</w:t>
      </w:r>
    </w:p>
    <w:p w14:paraId="5B8466AD" w14:textId="77777777" w:rsidR="00193AF9" w:rsidRPr="00BD324D"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BD324D">
        <w:rPr>
          <w:rFonts w:ascii="微软雅黑" w:eastAsia="微软雅黑" w:hAnsi="微软雅黑" w:hint="eastAsia"/>
          <w:color w:val="0070C0"/>
          <w:sz w:val="21"/>
          <w:szCs w:val="21"/>
        </w:rPr>
        <w:t>“报告”栏目</w:t>
      </w:r>
    </w:p>
    <w:p w14:paraId="0163D4D7"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“报告”栏目下设“国别形势、营商报告、投资指南、贸易投资报告、丝路战略研究、国家风险评估</w:t>
      </w:r>
      <w:r>
        <w:rPr>
          <w:rFonts w:ascii="微软雅黑" w:eastAsia="微软雅黑" w:hAnsi="微软雅黑" w:hint="eastAsia"/>
          <w:spacing w:val="-4"/>
          <w:sz w:val="21"/>
          <w:szCs w:val="21"/>
        </w:rPr>
        <w:t>、行业报告</w:t>
      </w:r>
      <w:r w:rsidRPr="00BD324D">
        <w:rPr>
          <w:rFonts w:ascii="微软雅黑" w:eastAsia="微软雅黑" w:hAnsi="微软雅黑" w:hint="eastAsia"/>
          <w:spacing w:val="-4"/>
          <w:sz w:val="21"/>
          <w:szCs w:val="21"/>
        </w:rPr>
        <w:t>”等</w:t>
      </w:r>
      <w:r>
        <w:rPr>
          <w:rFonts w:ascii="微软雅黑" w:eastAsia="微软雅黑" w:hAnsi="微软雅黑" w:hint="eastAsia"/>
          <w:spacing w:val="-4"/>
          <w:sz w:val="21"/>
          <w:szCs w:val="21"/>
        </w:rPr>
        <w:t>七</w:t>
      </w:r>
      <w:r w:rsidRPr="00BD324D">
        <w:rPr>
          <w:rFonts w:ascii="微软雅黑" w:eastAsia="微软雅黑" w:hAnsi="微软雅黑" w:hint="eastAsia"/>
          <w:spacing w:val="-4"/>
          <w:sz w:val="21"/>
          <w:szCs w:val="21"/>
        </w:rPr>
        <w:t>个子</w:t>
      </w:r>
      <w:r w:rsidRPr="006601B4">
        <w:rPr>
          <w:rFonts w:ascii="微软雅黑" w:eastAsia="微软雅黑" w:hAnsi="微软雅黑" w:hint="eastAsia"/>
          <w:sz w:val="21"/>
          <w:szCs w:val="21"/>
        </w:rPr>
        <w:t>栏目</w:t>
      </w:r>
      <w:r w:rsidRPr="00BD324D">
        <w:rPr>
          <w:rFonts w:ascii="微软雅黑" w:eastAsia="微软雅黑" w:hAnsi="微软雅黑" w:hint="eastAsia"/>
          <w:spacing w:val="-4"/>
          <w:sz w:val="21"/>
          <w:szCs w:val="21"/>
        </w:rPr>
        <w:t>，</w:t>
      </w:r>
      <w:r w:rsidRPr="00BD324D">
        <w:rPr>
          <w:rFonts w:ascii="微软雅黑" w:eastAsia="微软雅黑" w:hAnsi="微软雅黑"/>
          <w:spacing w:val="-4"/>
          <w:sz w:val="21"/>
          <w:szCs w:val="21"/>
        </w:rPr>
        <w:t>全方位、多层次梳理</w:t>
      </w:r>
      <w:r w:rsidRPr="00BD324D">
        <w:rPr>
          <w:rFonts w:ascii="微软雅黑" w:eastAsia="微软雅黑" w:hAnsi="微软雅黑" w:hint="eastAsia"/>
          <w:spacing w:val="-4"/>
          <w:sz w:val="21"/>
          <w:szCs w:val="21"/>
        </w:rPr>
        <w:t>“</w:t>
      </w:r>
      <w:r w:rsidRPr="00BD324D">
        <w:rPr>
          <w:rFonts w:ascii="微软雅黑" w:eastAsia="微软雅黑" w:hAnsi="微软雅黑"/>
          <w:spacing w:val="-4"/>
          <w:sz w:val="21"/>
          <w:szCs w:val="21"/>
        </w:rPr>
        <w:t>一带一路</w:t>
      </w:r>
      <w:r w:rsidRPr="00BD324D">
        <w:rPr>
          <w:rFonts w:ascii="微软雅黑" w:eastAsia="微软雅黑" w:hAnsi="微软雅黑" w:hint="eastAsia"/>
          <w:spacing w:val="-4"/>
          <w:sz w:val="21"/>
          <w:szCs w:val="21"/>
        </w:rPr>
        <w:t>”相关</w:t>
      </w:r>
      <w:r w:rsidRPr="00BD324D">
        <w:rPr>
          <w:rFonts w:ascii="微软雅黑" w:eastAsia="微软雅黑" w:hAnsi="微软雅黑"/>
          <w:spacing w:val="-4"/>
          <w:sz w:val="21"/>
          <w:szCs w:val="21"/>
        </w:rPr>
        <w:t>战略</w:t>
      </w:r>
      <w:r w:rsidRPr="00BD324D">
        <w:rPr>
          <w:rFonts w:ascii="微软雅黑" w:eastAsia="微软雅黑" w:hAnsi="微软雅黑" w:hint="eastAsia"/>
          <w:spacing w:val="-4"/>
          <w:sz w:val="21"/>
          <w:szCs w:val="21"/>
        </w:rPr>
        <w:t>研究以及所</w:t>
      </w:r>
      <w:r w:rsidRPr="00BD324D">
        <w:rPr>
          <w:rFonts w:ascii="微软雅黑" w:eastAsia="微软雅黑" w:hAnsi="微软雅黑"/>
          <w:spacing w:val="-4"/>
          <w:sz w:val="21"/>
          <w:szCs w:val="21"/>
        </w:rPr>
        <w:t>涉国内外地区及国家</w:t>
      </w:r>
      <w:r w:rsidRPr="00BD324D">
        <w:rPr>
          <w:rFonts w:ascii="微软雅黑" w:eastAsia="微软雅黑" w:hAnsi="微软雅黑" w:hint="eastAsia"/>
          <w:spacing w:val="-4"/>
          <w:sz w:val="21"/>
          <w:szCs w:val="21"/>
        </w:rPr>
        <w:t>政经形势、</w:t>
      </w:r>
      <w:r w:rsidRPr="00BD324D">
        <w:rPr>
          <w:rFonts w:ascii="微软雅黑" w:eastAsia="微软雅黑" w:hAnsi="微软雅黑"/>
          <w:spacing w:val="-4"/>
          <w:sz w:val="21"/>
          <w:szCs w:val="21"/>
        </w:rPr>
        <w:t>投资</w:t>
      </w:r>
      <w:r w:rsidRPr="00BD324D">
        <w:rPr>
          <w:rFonts w:ascii="微软雅黑" w:eastAsia="微软雅黑" w:hAnsi="微软雅黑" w:hint="eastAsia"/>
          <w:spacing w:val="-4"/>
          <w:sz w:val="21"/>
          <w:szCs w:val="21"/>
        </w:rPr>
        <w:t>环境</w:t>
      </w:r>
      <w:r w:rsidRPr="00BD324D">
        <w:rPr>
          <w:rFonts w:ascii="微软雅黑" w:eastAsia="微软雅黑" w:hAnsi="微软雅黑"/>
          <w:spacing w:val="-4"/>
          <w:sz w:val="21"/>
          <w:szCs w:val="21"/>
        </w:rPr>
        <w:t>、</w:t>
      </w:r>
      <w:r w:rsidRPr="00BD324D">
        <w:rPr>
          <w:rFonts w:ascii="微软雅黑" w:eastAsia="微软雅黑" w:hAnsi="微软雅黑" w:hint="eastAsia"/>
          <w:spacing w:val="-4"/>
          <w:sz w:val="21"/>
          <w:szCs w:val="21"/>
        </w:rPr>
        <w:t>投资风险、营商</w:t>
      </w:r>
      <w:r w:rsidRPr="00BD324D">
        <w:rPr>
          <w:rFonts w:ascii="微软雅黑" w:eastAsia="微软雅黑" w:hAnsi="微软雅黑"/>
          <w:spacing w:val="-4"/>
          <w:sz w:val="21"/>
          <w:szCs w:val="21"/>
        </w:rPr>
        <w:t>政策</w:t>
      </w:r>
      <w:r w:rsidRPr="00BD324D">
        <w:rPr>
          <w:rFonts w:ascii="微软雅黑" w:eastAsia="微软雅黑" w:hAnsi="微软雅黑" w:hint="eastAsia"/>
          <w:spacing w:val="-4"/>
          <w:sz w:val="21"/>
          <w:szCs w:val="21"/>
        </w:rPr>
        <w:t>等，</w:t>
      </w:r>
      <w:r w:rsidRPr="00BD324D">
        <w:rPr>
          <w:rFonts w:ascii="微软雅黑" w:eastAsia="微软雅黑" w:hAnsi="微软雅黑"/>
          <w:spacing w:val="-4"/>
          <w:sz w:val="21"/>
          <w:szCs w:val="21"/>
        </w:rPr>
        <w:t>为相关</w:t>
      </w:r>
      <w:r w:rsidRPr="00BD324D">
        <w:rPr>
          <w:rFonts w:ascii="微软雅黑" w:eastAsia="微软雅黑" w:hAnsi="微软雅黑" w:hint="eastAsia"/>
          <w:spacing w:val="-4"/>
          <w:sz w:val="21"/>
          <w:szCs w:val="21"/>
        </w:rPr>
        <w:t>政策</w:t>
      </w:r>
      <w:r w:rsidRPr="00BD324D">
        <w:rPr>
          <w:rFonts w:ascii="微软雅黑" w:eastAsia="微软雅黑" w:hAnsi="微软雅黑"/>
          <w:spacing w:val="-4"/>
          <w:sz w:val="21"/>
          <w:szCs w:val="21"/>
        </w:rPr>
        <w:t>研究、投资规划</w:t>
      </w:r>
      <w:r w:rsidRPr="00BD324D">
        <w:rPr>
          <w:rFonts w:ascii="微软雅黑" w:eastAsia="微软雅黑" w:hAnsi="微软雅黑" w:hint="eastAsia"/>
          <w:spacing w:val="-4"/>
          <w:sz w:val="21"/>
          <w:szCs w:val="21"/>
        </w:rPr>
        <w:t>、投资决策</w:t>
      </w:r>
      <w:r w:rsidRPr="00BD324D">
        <w:rPr>
          <w:rFonts w:ascii="微软雅黑" w:eastAsia="微软雅黑" w:hAnsi="微软雅黑"/>
          <w:spacing w:val="-4"/>
          <w:sz w:val="21"/>
          <w:szCs w:val="21"/>
        </w:rPr>
        <w:t>提供</w:t>
      </w:r>
      <w:r w:rsidRPr="00BD324D">
        <w:rPr>
          <w:rFonts w:ascii="微软雅黑" w:eastAsia="微软雅黑" w:hAnsi="微软雅黑" w:hint="eastAsia"/>
          <w:spacing w:val="-4"/>
          <w:sz w:val="21"/>
          <w:szCs w:val="21"/>
        </w:rPr>
        <w:t>强</w:t>
      </w:r>
      <w:r w:rsidRPr="00BD324D">
        <w:rPr>
          <w:rFonts w:ascii="微软雅黑" w:eastAsia="微软雅黑" w:hAnsi="微软雅黑"/>
          <w:spacing w:val="-4"/>
          <w:sz w:val="21"/>
          <w:szCs w:val="21"/>
        </w:rPr>
        <w:t>有力</w:t>
      </w:r>
      <w:r w:rsidRPr="00BD324D">
        <w:rPr>
          <w:rFonts w:ascii="微软雅黑" w:eastAsia="微软雅黑" w:hAnsi="微软雅黑" w:hint="eastAsia"/>
          <w:spacing w:val="-4"/>
          <w:sz w:val="21"/>
          <w:szCs w:val="21"/>
        </w:rPr>
        <w:t>的高端文献</w:t>
      </w:r>
      <w:r w:rsidRPr="00BD324D">
        <w:rPr>
          <w:rFonts w:ascii="微软雅黑" w:eastAsia="微软雅黑" w:hAnsi="微软雅黑"/>
          <w:spacing w:val="-4"/>
          <w:sz w:val="21"/>
          <w:szCs w:val="21"/>
        </w:rPr>
        <w:t>支持</w:t>
      </w:r>
      <w:r w:rsidRPr="00BD324D">
        <w:rPr>
          <w:rFonts w:ascii="微软雅黑" w:eastAsia="微软雅黑" w:hAnsi="微软雅黑" w:hint="eastAsia"/>
          <w:spacing w:val="-4"/>
          <w:sz w:val="21"/>
          <w:szCs w:val="21"/>
        </w:rPr>
        <w:t>。</w:t>
      </w:r>
    </w:p>
    <w:p w14:paraId="6DE8F559" w14:textId="77777777" w:rsidR="00193AF9" w:rsidRPr="00BD324D" w:rsidRDefault="00193AF9" w:rsidP="00193AF9">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国别形势</w:t>
      </w:r>
      <w:r w:rsidRPr="00BD324D">
        <w:rPr>
          <w:rFonts w:ascii="微软雅黑" w:eastAsia="微软雅黑" w:hAnsi="微软雅黑" w:hint="eastAsia"/>
          <w:sz w:val="21"/>
          <w:szCs w:val="21"/>
        </w:rPr>
        <w:t>：</w:t>
      </w:r>
      <w:r>
        <w:rPr>
          <w:rFonts w:ascii="微软雅黑" w:eastAsia="微软雅黑" w:hAnsi="微软雅黑" w:hint="eastAsia"/>
          <w:sz w:val="21"/>
          <w:szCs w:val="21"/>
        </w:rPr>
        <w:t>收录</w:t>
      </w:r>
      <w:r w:rsidRPr="00BD324D">
        <w:rPr>
          <w:rFonts w:ascii="微软雅黑" w:eastAsia="微软雅黑" w:hAnsi="微软雅黑" w:hint="eastAsia"/>
          <w:sz w:val="21"/>
          <w:szCs w:val="21"/>
        </w:rPr>
        <w:t>“一带一路”</w:t>
      </w:r>
      <w:r>
        <w:rPr>
          <w:rFonts w:ascii="微软雅黑" w:eastAsia="微软雅黑" w:hAnsi="微软雅黑" w:hint="eastAsia"/>
          <w:sz w:val="21"/>
          <w:szCs w:val="21"/>
        </w:rPr>
        <w:t>沿线</w:t>
      </w:r>
      <w:r w:rsidRPr="00BD324D">
        <w:rPr>
          <w:rFonts w:ascii="微软雅黑" w:eastAsia="微软雅黑" w:hAnsi="微软雅黑" w:hint="eastAsia"/>
          <w:sz w:val="21"/>
          <w:szCs w:val="21"/>
        </w:rPr>
        <w:t>国家和地区经济、政治、文化、外交、社会发展等各方面最新研究报告。</w:t>
      </w:r>
    </w:p>
    <w:p w14:paraId="1D194ED9" w14:textId="77777777" w:rsidR="00193AF9" w:rsidRPr="00BD324D" w:rsidRDefault="00193AF9" w:rsidP="00193AF9">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营商报告</w:t>
      </w:r>
      <w:r w:rsidRPr="00BD324D">
        <w:rPr>
          <w:rFonts w:ascii="微软雅黑" w:eastAsia="微软雅黑" w:hAnsi="微软雅黑" w:hint="eastAsia"/>
          <w:sz w:val="21"/>
          <w:szCs w:val="21"/>
        </w:rPr>
        <w:t>：提供在目的国/地区开展业务的十多个不同领域的有用资料汇编（包括业务启动、申请建设许可、聘用员工、产权注册、信贷、投资者保护、支付税款、跨境交易、合同的执行和业务交割等）。</w:t>
      </w:r>
    </w:p>
    <w:p w14:paraId="6EF28F0E" w14:textId="77777777" w:rsidR="00193AF9" w:rsidRPr="00BD324D" w:rsidRDefault="00193AF9" w:rsidP="00193AF9">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投资指南</w:t>
      </w:r>
      <w:r w:rsidRPr="00BD324D">
        <w:rPr>
          <w:rFonts w:ascii="微软雅黑" w:eastAsia="微软雅黑" w:hAnsi="微软雅黑" w:hint="eastAsia"/>
          <w:sz w:val="21"/>
          <w:szCs w:val="21"/>
        </w:rPr>
        <w:t>：提供相关国家和地区的经济、投资环境、对外国直接投资的监管体系、法律法规、与投资有关的税收体系及风险等信息的报告。</w:t>
      </w:r>
    </w:p>
    <w:p w14:paraId="6A66FD13" w14:textId="77777777" w:rsidR="00193AF9" w:rsidRPr="00BD324D" w:rsidRDefault="00193AF9" w:rsidP="00193AF9">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贸易投资报告</w:t>
      </w:r>
      <w:r w:rsidRPr="00BD324D">
        <w:rPr>
          <w:rFonts w:ascii="微软雅黑" w:eastAsia="微软雅黑" w:hAnsi="微软雅黑" w:hint="eastAsia"/>
          <w:sz w:val="21"/>
          <w:szCs w:val="21"/>
        </w:rPr>
        <w:t>：提供与国际贸易和投资相关的国内外知名专家学者和机构发表的深度分析报告。</w:t>
      </w:r>
    </w:p>
    <w:p w14:paraId="0C07BED0" w14:textId="77777777" w:rsidR="00193AF9" w:rsidRPr="00BD324D" w:rsidRDefault="00193AF9" w:rsidP="00193AF9">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丝路战略研究</w:t>
      </w:r>
      <w:r w:rsidRPr="00BD324D">
        <w:rPr>
          <w:rFonts w:ascii="微软雅黑" w:eastAsia="微软雅黑" w:hAnsi="微软雅黑" w:hint="eastAsia"/>
          <w:sz w:val="21"/>
          <w:szCs w:val="21"/>
        </w:rPr>
        <w:t>：提供“一带一路”</w:t>
      </w:r>
      <w:r>
        <w:rPr>
          <w:rFonts w:ascii="微软雅黑" w:eastAsia="微软雅黑" w:hAnsi="微软雅黑" w:hint="eastAsia"/>
          <w:sz w:val="21"/>
          <w:szCs w:val="21"/>
        </w:rPr>
        <w:t>倡议</w:t>
      </w:r>
      <w:r w:rsidRPr="00BD324D">
        <w:rPr>
          <w:rFonts w:ascii="微软雅黑" w:eastAsia="微软雅黑" w:hAnsi="微软雅黑" w:hint="eastAsia"/>
          <w:sz w:val="21"/>
          <w:szCs w:val="21"/>
        </w:rPr>
        <w:t>整体分析报告，深度整合“一带一路”</w:t>
      </w:r>
      <w:r>
        <w:rPr>
          <w:rFonts w:ascii="微软雅黑" w:eastAsia="微软雅黑" w:hAnsi="微软雅黑" w:hint="eastAsia"/>
          <w:sz w:val="21"/>
          <w:szCs w:val="21"/>
        </w:rPr>
        <w:t>倡议</w:t>
      </w:r>
      <w:r w:rsidRPr="00BD324D">
        <w:rPr>
          <w:rFonts w:ascii="微软雅黑" w:eastAsia="微软雅黑" w:hAnsi="微软雅黑" w:hint="eastAsia"/>
          <w:sz w:val="21"/>
          <w:szCs w:val="21"/>
        </w:rPr>
        <w:t>研究相关资源，深刻把握“一带一路”给中国和世界带来的机遇和挑战，提升国内外对“一带一路”</w:t>
      </w:r>
      <w:r>
        <w:rPr>
          <w:rFonts w:ascii="微软雅黑" w:eastAsia="微软雅黑" w:hAnsi="微软雅黑" w:hint="eastAsia"/>
          <w:sz w:val="21"/>
          <w:szCs w:val="21"/>
        </w:rPr>
        <w:t>倡议</w:t>
      </w:r>
      <w:r w:rsidRPr="00BD324D">
        <w:rPr>
          <w:rFonts w:ascii="微软雅黑" w:eastAsia="微软雅黑" w:hAnsi="微软雅黑" w:hint="eastAsia"/>
          <w:sz w:val="21"/>
          <w:szCs w:val="21"/>
        </w:rPr>
        <w:t>理解的深度和</w:t>
      </w:r>
      <w:r>
        <w:rPr>
          <w:rFonts w:ascii="微软雅黑" w:eastAsia="微软雅黑" w:hAnsi="微软雅黑" w:hint="eastAsia"/>
          <w:sz w:val="21"/>
          <w:szCs w:val="21"/>
        </w:rPr>
        <w:t>广度</w:t>
      </w:r>
      <w:r w:rsidRPr="00BD324D">
        <w:rPr>
          <w:rFonts w:ascii="微软雅黑" w:eastAsia="微软雅黑" w:hAnsi="微软雅黑" w:hint="eastAsia"/>
          <w:sz w:val="21"/>
          <w:szCs w:val="21"/>
        </w:rPr>
        <w:t>。</w:t>
      </w:r>
    </w:p>
    <w:p w14:paraId="202FDD2C" w14:textId="77777777" w:rsidR="00193AF9" w:rsidRDefault="00193AF9" w:rsidP="00193AF9">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国家风险评估</w:t>
      </w:r>
      <w:r w:rsidRPr="00BD324D">
        <w:rPr>
          <w:rFonts w:ascii="微软雅黑" w:eastAsia="微软雅黑" w:hAnsi="微软雅黑" w:hint="eastAsia"/>
          <w:sz w:val="21"/>
          <w:szCs w:val="21"/>
        </w:rPr>
        <w:t>：提供安全、政治稳定、政府效率、法律与管理、整体经济、国际贸易与支付、金融、税收政策、劳动力市场以及基础设施等方面的国家风险评估报告。</w:t>
      </w:r>
    </w:p>
    <w:p w14:paraId="6744AFE2" w14:textId="65FC2F1A" w:rsidR="00193AF9" w:rsidRPr="00EF5F98" w:rsidRDefault="00193AF9" w:rsidP="00193AF9">
      <w:pPr>
        <w:pStyle w:val="afb"/>
        <w:numPr>
          <w:ilvl w:val="0"/>
          <w:numId w:val="6"/>
        </w:numPr>
        <w:spacing w:line="400" w:lineRule="exact"/>
        <w:rPr>
          <w:rFonts w:ascii="微软雅黑" w:eastAsia="微软雅黑" w:hAnsi="微软雅黑"/>
          <w:sz w:val="21"/>
          <w:szCs w:val="21"/>
        </w:rPr>
      </w:pPr>
      <w:r>
        <w:rPr>
          <w:rFonts w:ascii="微软雅黑" w:eastAsia="微软雅黑" w:hAnsi="微软雅黑" w:hint="eastAsia"/>
          <w:b/>
          <w:sz w:val="21"/>
          <w:szCs w:val="21"/>
        </w:rPr>
        <w:t>行业报告</w:t>
      </w:r>
      <w:r w:rsidRPr="008D11AD">
        <w:rPr>
          <w:rFonts w:ascii="微软雅黑" w:eastAsia="微软雅黑" w:hAnsi="微软雅黑" w:hint="eastAsia"/>
          <w:bCs/>
          <w:sz w:val="21"/>
          <w:szCs w:val="21"/>
        </w:rPr>
        <w:t>：分设农业、能源矿产、基础设施、信息通信、制造业、服务业等六大子栏目，集中收录“一带一路”沿线国家和地区上述六大行业发展现状、竞争格局、对外资的管制等深度分析报告，为用户提供有用的决策和研究参考。</w:t>
      </w:r>
    </w:p>
    <w:p w14:paraId="16A7E505" w14:textId="47CFA30A" w:rsidR="00EF5F98" w:rsidRDefault="00EF5F98" w:rsidP="00EF5F98">
      <w:pPr>
        <w:pStyle w:val="afb"/>
        <w:spacing w:line="400" w:lineRule="exact"/>
        <w:rPr>
          <w:rFonts w:ascii="微软雅黑" w:eastAsia="微软雅黑" w:hAnsi="微软雅黑"/>
          <w:sz w:val="21"/>
          <w:szCs w:val="21"/>
        </w:rPr>
      </w:pPr>
    </w:p>
    <w:p w14:paraId="03AE7ECB" w14:textId="77777777" w:rsidR="00EF5F98" w:rsidRPr="00BD324D" w:rsidRDefault="00EF5F98" w:rsidP="00EF5F98">
      <w:pPr>
        <w:pStyle w:val="afb"/>
        <w:spacing w:line="400" w:lineRule="exact"/>
        <w:rPr>
          <w:rFonts w:ascii="微软雅黑" w:eastAsia="微软雅黑" w:hAnsi="微软雅黑"/>
          <w:sz w:val="21"/>
          <w:szCs w:val="21"/>
        </w:rPr>
      </w:pPr>
    </w:p>
    <w:p w14:paraId="511C5534"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lastRenderedPageBreak/>
        <w:t xml:space="preserve"> “案例”栏目</w:t>
      </w:r>
    </w:p>
    <w:p w14:paraId="46FD9F81"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 xml:space="preserve">本栏目收集有关中国企业“走出去”投资案例，为用户提供有关中国企业对外投资的经验教训，帮助中国企业“走得出”“走得好”“留得住”。为方便用户快速查找，本栏目按行业分类，设农业、能源矿产、基础设施、信息通信、制造业、服务业走出去案例，全面为国内企业参与“一带一路”实践提供有益的借鉴，为学者提供实用的研究案例。 </w:t>
      </w:r>
    </w:p>
    <w:p w14:paraId="0ADCFC1F"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 xml:space="preserve"> “法规”栏目</w:t>
      </w:r>
    </w:p>
    <w:p w14:paraId="5AC0E616"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本栏目设置</w:t>
      </w:r>
      <w:r w:rsidRPr="00BD324D">
        <w:rPr>
          <w:rFonts w:ascii="微软雅黑" w:eastAsia="微软雅黑" w:hAnsi="微软雅黑" w:hint="eastAsia"/>
          <w:sz w:val="21"/>
          <w:szCs w:val="21"/>
        </w:rPr>
        <w:t>“走出去”政策</w:t>
      </w:r>
      <w:r w:rsidRPr="00CD08DF">
        <w:rPr>
          <w:rFonts w:ascii="微软雅黑" w:eastAsia="微软雅黑" w:hAnsi="微软雅黑" w:hint="eastAsia"/>
          <w:spacing w:val="-4"/>
          <w:sz w:val="21"/>
          <w:szCs w:val="21"/>
        </w:rPr>
        <w:t>法规</w:t>
      </w:r>
      <w:r w:rsidRPr="00BD324D">
        <w:rPr>
          <w:rFonts w:ascii="微软雅黑" w:eastAsia="微软雅黑" w:hAnsi="微软雅黑" w:hint="eastAsia"/>
          <w:spacing w:val="-4"/>
          <w:sz w:val="21"/>
          <w:szCs w:val="21"/>
        </w:rPr>
        <w:t>、</w:t>
      </w:r>
      <w:r w:rsidRPr="00BD324D">
        <w:rPr>
          <w:rFonts w:ascii="微软雅黑" w:eastAsia="微软雅黑" w:hAnsi="微软雅黑" w:hint="eastAsia"/>
          <w:sz w:val="21"/>
          <w:szCs w:val="21"/>
        </w:rPr>
        <w:t>国际营商政策法规</w:t>
      </w:r>
      <w:r w:rsidRPr="00BD324D">
        <w:rPr>
          <w:rFonts w:ascii="微软雅黑" w:eastAsia="微软雅黑" w:hAnsi="微软雅黑" w:hint="eastAsia"/>
          <w:spacing w:val="-4"/>
          <w:sz w:val="21"/>
          <w:szCs w:val="21"/>
        </w:rPr>
        <w:t>两个子栏目，为中资企业“走出去”提供政策法律文献支持。</w:t>
      </w:r>
    </w:p>
    <w:p w14:paraId="3547B601" w14:textId="77777777" w:rsidR="00193AF9" w:rsidRPr="00BD324D" w:rsidRDefault="00193AF9" w:rsidP="0071706C">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“走出去”政策法规</w:t>
      </w:r>
      <w:r w:rsidRPr="00BD324D">
        <w:rPr>
          <w:rFonts w:ascii="微软雅黑" w:eastAsia="微软雅黑" w:hAnsi="微软雅黑" w:hint="eastAsia"/>
          <w:sz w:val="21"/>
          <w:szCs w:val="21"/>
        </w:rPr>
        <w:t>：系统收集我国国务院、各部委及相关部门近年来公布的支持中国企业“走出去”、对外投资的政策法规等。</w:t>
      </w:r>
    </w:p>
    <w:p w14:paraId="1B1E204E" w14:textId="77777777" w:rsidR="00193AF9" w:rsidRPr="00BD324D" w:rsidRDefault="00193AF9" w:rsidP="0071706C">
      <w:pPr>
        <w:pStyle w:val="afb"/>
        <w:numPr>
          <w:ilvl w:val="0"/>
          <w:numId w:val="6"/>
        </w:numPr>
        <w:spacing w:line="400" w:lineRule="exact"/>
        <w:rPr>
          <w:rFonts w:ascii="微软雅黑" w:eastAsia="微软雅黑" w:hAnsi="微软雅黑"/>
          <w:sz w:val="21"/>
          <w:szCs w:val="21"/>
        </w:rPr>
      </w:pPr>
      <w:r w:rsidRPr="00BD324D">
        <w:rPr>
          <w:rFonts w:ascii="微软雅黑" w:eastAsia="微软雅黑" w:hAnsi="微软雅黑" w:hint="eastAsia"/>
          <w:b/>
          <w:sz w:val="21"/>
          <w:szCs w:val="21"/>
        </w:rPr>
        <w:t>国际营商政策法规</w:t>
      </w:r>
      <w:r w:rsidRPr="00BD324D">
        <w:rPr>
          <w:rFonts w:ascii="微软雅黑" w:eastAsia="微软雅黑" w:hAnsi="微软雅黑" w:hint="eastAsia"/>
          <w:sz w:val="21"/>
          <w:szCs w:val="21"/>
        </w:rPr>
        <w:t>：收录近年来“一带一路”沿线国家贸易、投资相关的法律法规（比如，公开并购法律概况、公共采购法律概况、重组和破产法概况、投资审查监管法规等）及相关政策文档。</w:t>
      </w:r>
    </w:p>
    <w:p w14:paraId="6DC9FEF0"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“园区”栏目</w:t>
      </w:r>
    </w:p>
    <w:p w14:paraId="79463CA3"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园区”栏目收集整理了中国企业在“一带一路”沿线国家已经建成和正在招商引资的国家级和省级跨境经贸合作园区，为国内企业抱团出海、集群式“走出去”提供有益参考。本栏目全方位、多层次汇编了境外经贸合作区的基本情况、规划产业、投资环境</w:t>
      </w:r>
      <w:r>
        <w:rPr>
          <w:rFonts w:ascii="微软雅黑" w:eastAsia="微软雅黑" w:hAnsi="微软雅黑" w:hint="eastAsia"/>
          <w:spacing w:val="-4"/>
          <w:sz w:val="21"/>
          <w:szCs w:val="21"/>
        </w:rPr>
        <w:t>、重大项目</w:t>
      </w:r>
      <w:r w:rsidRPr="00BD324D">
        <w:rPr>
          <w:rFonts w:ascii="微软雅黑" w:eastAsia="微软雅黑" w:hAnsi="微软雅黑" w:hint="eastAsia"/>
          <w:spacing w:val="-4"/>
          <w:sz w:val="21"/>
          <w:szCs w:val="21"/>
        </w:rPr>
        <w:t>等方面的有用资料。</w:t>
      </w:r>
    </w:p>
    <w:p w14:paraId="1691385F"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“项目”栏目</w:t>
      </w:r>
    </w:p>
    <w:p w14:paraId="5C2C516D"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本栏目包括“工程招标</w:t>
      </w:r>
      <w:r>
        <w:rPr>
          <w:rFonts w:ascii="微软雅黑" w:eastAsia="微软雅黑" w:hAnsi="微软雅黑" w:hint="eastAsia"/>
          <w:spacing w:val="-4"/>
          <w:sz w:val="21"/>
          <w:szCs w:val="21"/>
        </w:rPr>
        <w:t>”</w:t>
      </w:r>
      <w:r w:rsidRPr="00BD324D">
        <w:rPr>
          <w:rFonts w:ascii="微软雅黑" w:eastAsia="微软雅黑" w:hAnsi="微软雅黑" w:hint="eastAsia"/>
          <w:spacing w:val="-4"/>
          <w:sz w:val="21"/>
          <w:szCs w:val="21"/>
        </w:rPr>
        <w:t>、</w:t>
      </w:r>
      <w:r>
        <w:rPr>
          <w:rFonts w:ascii="微软雅黑" w:eastAsia="微软雅黑" w:hAnsi="微软雅黑" w:hint="eastAsia"/>
          <w:spacing w:val="-4"/>
          <w:sz w:val="21"/>
          <w:szCs w:val="21"/>
        </w:rPr>
        <w:t>“</w:t>
      </w:r>
      <w:r w:rsidRPr="00BD324D">
        <w:rPr>
          <w:rFonts w:ascii="微软雅黑" w:eastAsia="微软雅黑" w:hAnsi="微软雅黑" w:hint="eastAsia"/>
          <w:spacing w:val="-4"/>
          <w:sz w:val="21"/>
          <w:szCs w:val="21"/>
        </w:rPr>
        <w:t>投资项目</w:t>
      </w:r>
      <w:r>
        <w:rPr>
          <w:rFonts w:ascii="微软雅黑" w:eastAsia="微软雅黑" w:hAnsi="微软雅黑"/>
          <w:spacing w:val="-4"/>
          <w:sz w:val="21"/>
          <w:szCs w:val="21"/>
        </w:rPr>
        <w:t>”</w:t>
      </w:r>
      <w:r w:rsidRPr="00BD324D">
        <w:rPr>
          <w:rFonts w:ascii="微软雅黑" w:eastAsia="微软雅黑" w:hAnsi="微软雅黑" w:hint="eastAsia"/>
          <w:spacing w:val="-4"/>
          <w:sz w:val="21"/>
          <w:szCs w:val="21"/>
        </w:rPr>
        <w:t>两个子栏目，及时动态更新，详细、全面发布国际工程招标信息及重大投资项目信息，为中资企业参与国际工程建设以及进行国际投资提供高附加</w:t>
      </w:r>
      <w:r>
        <w:rPr>
          <w:rFonts w:ascii="微软雅黑" w:eastAsia="微软雅黑" w:hAnsi="微软雅黑" w:hint="eastAsia"/>
          <w:spacing w:val="-4"/>
          <w:sz w:val="21"/>
          <w:szCs w:val="21"/>
        </w:rPr>
        <w:t>值的</w:t>
      </w:r>
      <w:r w:rsidRPr="00BD324D">
        <w:rPr>
          <w:rFonts w:ascii="微软雅黑" w:eastAsia="微软雅黑" w:hAnsi="微软雅黑" w:hint="eastAsia"/>
          <w:spacing w:val="-4"/>
          <w:sz w:val="21"/>
          <w:szCs w:val="21"/>
        </w:rPr>
        <w:t>项目信息。</w:t>
      </w:r>
    </w:p>
    <w:p w14:paraId="2B3CB64A" w14:textId="77777777" w:rsidR="00193AF9" w:rsidRPr="00BD324D" w:rsidRDefault="00193AF9" w:rsidP="00193AF9">
      <w:pPr>
        <w:pStyle w:val="afb"/>
        <w:numPr>
          <w:ilvl w:val="0"/>
          <w:numId w:val="6"/>
        </w:numPr>
        <w:spacing w:line="400" w:lineRule="exact"/>
        <w:ind w:left="0" w:firstLine="420"/>
        <w:rPr>
          <w:rFonts w:ascii="微软雅黑" w:eastAsia="微软雅黑" w:hAnsi="微软雅黑"/>
          <w:spacing w:val="-4"/>
          <w:sz w:val="21"/>
          <w:szCs w:val="21"/>
        </w:rPr>
      </w:pPr>
      <w:r w:rsidRPr="00BD324D">
        <w:rPr>
          <w:rFonts w:ascii="微软雅黑" w:eastAsia="微软雅黑" w:hAnsi="微软雅黑" w:hint="eastAsia"/>
          <w:b/>
          <w:spacing w:val="-4"/>
          <w:sz w:val="21"/>
          <w:szCs w:val="21"/>
        </w:rPr>
        <w:t>工程招标</w:t>
      </w:r>
      <w:r w:rsidRPr="00BD324D">
        <w:rPr>
          <w:rFonts w:ascii="微软雅黑" w:eastAsia="微软雅黑" w:hAnsi="微软雅黑" w:hint="eastAsia"/>
          <w:spacing w:val="-4"/>
          <w:sz w:val="21"/>
          <w:szCs w:val="21"/>
        </w:rPr>
        <w:t>：及时提供“一带一路”</w:t>
      </w:r>
      <w:r>
        <w:rPr>
          <w:rFonts w:ascii="微软雅黑" w:eastAsia="微软雅黑" w:hAnsi="微软雅黑" w:hint="eastAsia"/>
          <w:spacing w:val="-4"/>
          <w:sz w:val="21"/>
          <w:szCs w:val="21"/>
        </w:rPr>
        <w:t>125</w:t>
      </w:r>
      <w:r w:rsidRPr="00BD324D">
        <w:rPr>
          <w:rFonts w:ascii="微软雅黑" w:eastAsia="微软雅黑" w:hAnsi="微软雅黑" w:hint="eastAsia"/>
          <w:spacing w:val="-4"/>
          <w:sz w:val="21"/>
          <w:szCs w:val="21"/>
        </w:rPr>
        <w:t>个主要国家和地区（中国除外）的工程招标信息（项目招标投标截止日超过30天）。</w:t>
      </w:r>
    </w:p>
    <w:p w14:paraId="5329F9BE" w14:textId="77777777" w:rsidR="00193AF9" w:rsidRPr="00BD324D" w:rsidRDefault="00193AF9" w:rsidP="00193AF9">
      <w:pPr>
        <w:pStyle w:val="afb"/>
        <w:numPr>
          <w:ilvl w:val="0"/>
          <w:numId w:val="6"/>
        </w:numPr>
        <w:spacing w:line="400" w:lineRule="exact"/>
        <w:rPr>
          <w:rFonts w:ascii="微软雅黑" w:eastAsia="微软雅黑" w:hAnsi="微软雅黑"/>
          <w:spacing w:val="-4"/>
          <w:sz w:val="21"/>
          <w:szCs w:val="21"/>
        </w:rPr>
      </w:pPr>
      <w:r w:rsidRPr="00BD324D">
        <w:rPr>
          <w:rFonts w:ascii="微软雅黑" w:eastAsia="微软雅黑" w:hAnsi="微软雅黑" w:hint="eastAsia"/>
          <w:b/>
          <w:spacing w:val="-4"/>
          <w:sz w:val="21"/>
          <w:szCs w:val="21"/>
        </w:rPr>
        <w:t>投资项目</w:t>
      </w:r>
      <w:r w:rsidRPr="00BD324D">
        <w:rPr>
          <w:rFonts w:ascii="微软雅黑" w:eastAsia="微软雅黑" w:hAnsi="微软雅黑" w:hint="eastAsia"/>
          <w:spacing w:val="-4"/>
          <w:sz w:val="21"/>
          <w:szCs w:val="21"/>
        </w:rPr>
        <w:t>：及时提供“一带一路”国家和地区的项目投资信息。</w:t>
      </w:r>
    </w:p>
    <w:p w14:paraId="0C5EC518" w14:textId="77777777" w:rsidR="00193AF9"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lastRenderedPageBreak/>
        <w:t>“</w:t>
      </w:r>
      <w:r>
        <w:rPr>
          <w:rFonts w:ascii="微软雅黑" w:eastAsia="微软雅黑" w:hAnsi="微软雅黑" w:hint="eastAsia"/>
          <w:color w:val="0070C0"/>
          <w:sz w:val="21"/>
          <w:szCs w:val="21"/>
        </w:rPr>
        <w:t>科技人文</w:t>
      </w:r>
      <w:r w:rsidRPr="00CD08DF">
        <w:rPr>
          <w:rFonts w:ascii="微软雅黑" w:eastAsia="微软雅黑" w:hAnsi="微软雅黑" w:hint="eastAsia"/>
          <w:color w:val="0070C0"/>
          <w:sz w:val="21"/>
          <w:szCs w:val="21"/>
        </w:rPr>
        <w:t>”栏目</w:t>
      </w:r>
    </w:p>
    <w:p w14:paraId="2ABBDFBE" w14:textId="77777777" w:rsidR="00193AF9" w:rsidRPr="008D11A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w:t>
      </w:r>
      <w:r>
        <w:rPr>
          <w:rFonts w:ascii="微软雅黑" w:eastAsia="微软雅黑" w:hAnsi="微软雅黑" w:hint="eastAsia"/>
          <w:spacing w:val="-4"/>
          <w:sz w:val="21"/>
          <w:szCs w:val="21"/>
        </w:rPr>
        <w:t>下设“科技”、“文教卫”、“旅游”、“城市”和“智库”5个子栏目，</w:t>
      </w:r>
      <w:r w:rsidRPr="00ED3518">
        <w:rPr>
          <w:rFonts w:ascii="微软雅黑" w:eastAsia="微软雅黑" w:hAnsi="微软雅黑" w:hint="eastAsia"/>
          <w:spacing w:val="-4"/>
          <w:sz w:val="21"/>
          <w:szCs w:val="21"/>
        </w:rPr>
        <w:t>收录“一带一路”国家和地区在科技、教育、文化、卫生、旅游、智库、城市等各领域合作</w:t>
      </w:r>
      <w:r>
        <w:rPr>
          <w:rFonts w:ascii="微软雅黑" w:eastAsia="微软雅黑" w:hAnsi="微软雅黑" w:hint="eastAsia"/>
          <w:spacing w:val="-4"/>
          <w:sz w:val="21"/>
          <w:szCs w:val="21"/>
        </w:rPr>
        <w:t>的</w:t>
      </w:r>
      <w:r w:rsidRPr="00ED3518">
        <w:rPr>
          <w:rFonts w:ascii="微软雅黑" w:eastAsia="微软雅黑" w:hAnsi="微软雅黑" w:hint="eastAsia"/>
          <w:spacing w:val="-4"/>
          <w:sz w:val="21"/>
          <w:szCs w:val="21"/>
        </w:rPr>
        <w:t>深度分析报告</w:t>
      </w:r>
      <w:r>
        <w:rPr>
          <w:rFonts w:ascii="微软雅黑" w:eastAsia="微软雅黑" w:hAnsi="微软雅黑" w:hint="eastAsia"/>
          <w:spacing w:val="-4"/>
          <w:sz w:val="21"/>
          <w:szCs w:val="21"/>
        </w:rPr>
        <w:t>，助力对带路国家科技人文合作的研究，并促进民心相通。</w:t>
      </w:r>
    </w:p>
    <w:p w14:paraId="04835471" w14:textId="77777777" w:rsidR="00193AF9"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Pr>
          <w:rFonts w:ascii="微软雅黑" w:eastAsia="微软雅黑" w:hAnsi="微软雅黑" w:hint="eastAsia"/>
          <w:color w:val="0070C0"/>
          <w:sz w:val="21"/>
          <w:szCs w:val="21"/>
        </w:rPr>
        <w:t>“指数”栏目</w:t>
      </w:r>
    </w:p>
    <w:p w14:paraId="3D4B336A" w14:textId="77777777" w:rsidR="00193AF9" w:rsidRDefault="00193AF9" w:rsidP="00193AF9">
      <w:pPr>
        <w:pStyle w:val="afb"/>
        <w:spacing w:line="400" w:lineRule="exact"/>
        <w:ind w:firstLineChars="200" w:firstLine="404"/>
        <w:rPr>
          <w:rFonts w:ascii="微软雅黑" w:eastAsia="微软雅黑" w:hAnsi="微软雅黑"/>
          <w:color w:val="0070C0"/>
          <w:sz w:val="21"/>
          <w:szCs w:val="21"/>
        </w:rPr>
      </w:pPr>
      <w:r w:rsidRPr="00BD324D">
        <w:rPr>
          <w:rFonts w:ascii="微软雅黑" w:eastAsia="微软雅黑" w:hAnsi="微软雅黑" w:hint="eastAsia"/>
          <w:spacing w:val="-4"/>
          <w:sz w:val="21"/>
          <w:szCs w:val="21"/>
        </w:rPr>
        <w:t>本栏目</w:t>
      </w:r>
      <w:r w:rsidRPr="006E4A6E">
        <w:rPr>
          <w:rFonts w:ascii="微软雅黑" w:eastAsia="微软雅黑" w:hAnsi="微软雅黑" w:hint="eastAsia"/>
          <w:spacing w:val="-4"/>
          <w:sz w:val="21"/>
          <w:szCs w:val="21"/>
        </w:rPr>
        <w:t>整合“一带一路”相关指数，便于用户动态监测带路国家的贸易投资形势</w:t>
      </w:r>
      <w:r>
        <w:rPr>
          <w:rFonts w:ascii="微软雅黑" w:eastAsia="微软雅黑" w:hAnsi="微软雅黑" w:hint="eastAsia"/>
          <w:spacing w:val="-4"/>
          <w:sz w:val="21"/>
          <w:szCs w:val="21"/>
        </w:rPr>
        <w:t>。下设</w:t>
      </w:r>
      <w:r w:rsidRPr="006E4A6E">
        <w:rPr>
          <w:rFonts w:ascii="微软雅黑" w:eastAsia="微软雅黑" w:hAnsi="微软雅黑" w:hint="eastAsia"/>
          <w:spacing w:val="-4"/>
          <w:sz w:val="21"/>
          <w:szCs w:val="21"/>
        </w:rPr>
        <w:t>“一带一路”航贸指数、海上丝路贸易指数</w:t>
      </w:r>
      <w:r>
        <w:rPr>
          <w:rFonts w:ascii="微软雅黑" w:eastAsia="微软雅黑" w:hAnsi="微软雅黑" w:hint="eastAsia"/>
          <w:spacing w:val="-4"/>
          <w:sz w:val="21"/>
          <w:szCs w:val="21"/>
        </w:rPr>
        <w:t>2个子栏目。</w:t>
      </w:r>
    </w:p>
    <w:p w14:paraId="09004479"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Pr>
          <w:rFonts w:ascii="微软雅黑" w:eastAsia="微软雅黑" w:hAnsi="微软雅黑" w:hint="eastAsia"/>
          <w:color w:val="0070C0"/>
          <w:sz w:val="21"/>
          <w:szCs w:val="21"/>
        </w:rPr>
        <w:t>“数据”栏目</w:t>
      </w:r>
    </w:p>
    <w:p w14:paraId="6A4F9D10"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“数据”栏目全面、系统整理提供</w:t>
      </w:r>
      <w:r>
        <w:rPr>
          <w:rFonts w:ascii="微软雅黑" w:eastAsia="微软雅黑" w:hAnsi="微软雅黑" w:hint="eastAsia"/>
          <w:spacing w:val="-4"/>
          <w:sz w:val="21"/>
          <w:szCs w:val="21"/>
        </w:rPr>
        <w:t>中国对外投资、贸易数据，以及</w:t>
      </w:r>
      <w:r w:rsidRPr="00BD324D">
        <w:rPr>
          <w:rFonts w:ascii="微软雅黑" w:eastAsia="微软雅黑" w:hAnsi="微软雅黑" w:hint="eastAsia"/>
          <w:spacing w:val="-4"/>
          <w:sz w:val="21"/>
          <w:szCs w:val="21"/>
        </w:rPr>
        <w:t>“一带一路”沿线国家和地区的经济社会、商品贸易</w:t>
      </w:r>
      <w:r>
        <w:rPr>
          <w:rFonts w:ascii="微软雅黑" w:eastAsia="微软雅黑" w:hAnsi="微软雅黑" w:hint="eastAsia"/>
          <w:spacing w:val="-4"/>
          <w:sz w:val="21"/>
          <w:szCs w:val="21"/>
        </w:rPr>
        <w:t>、政治、营商环境</w:t>
      </w:r>
      <w:r w:rsidRPr="00BD324D">
        <w:rPr>
          <w:rFonts w:ascii="微软雅黑" w:eastAsia="微软雅黑" w:hAnsi="微软雅黑" w:hint="eastAsia"/>
          <w:spacing w:val="-4"/>
          <w:sz w:val="21"/>
          <w:szCs w:val="21"/>
        </w:rPr>
        <w:t>等长时间序列数据。包括：</w:t>
      </w:r>
    </w:p>
    <w:p w14:paraId="0B49571E" w14:textId="77777777" w:rsidR="00193AF9" w:rsidRPr="008D11AD" w:rsidRDefault="00193AF9" w:rsidP="0071706C">
      <w:pPr>
        <w:pStyle w:val="afb"/>
        <w:numPr>
          <w:ilvl w:val="0"/>
          <w:numId w:val="6"/>
        </w:numPr>
        <w:spacing w:line="400" w:lineRule="exact"/>
        <w:ind w:leftChars="178" w:left="708" w:hangingChars="139" w:hanging="281"/>
        <w:jc w:val="both"/>
        <w:rPr>
          <w:rFonts w:ascii="微软雅黑" w:eastAsia="微软雅黑" w:hAnsi="微软雅黑"/>
          <w:spacing w:val="-4"/>
          <w:sz w:val="21"/>
          <w:szCs w:val="21"/>
        </w:rPr>
      </w:pPr>
      <w:r w:rsidRPr="00EF1867">
        <w:rPr>
          <w:rFonts w:ascii="微软雅黑" w:eastAsia="微软雅黑" w:hAnsi="微软雅黑" w:hint="eastAsia"/>
          <w:b/>
          <w:spacing w:val="-4"/>
          <w:sz w:val="21"/>
          <w:szCs w:val="21"/>
        </w:rPr>
        <w:t>中国全球投资跟踪（</w:t>
      </w:r>
      <w:r w:rsidRPr="00EF1867">
        <w:rPr>
          <w:rFonts w:ascii="微软雅黑" w:eastAsia="微软雅黑" w:hAnsi="微软雅黑"/>
          <w:b/>
          <w:spacing w:val="-4"/>
          <w:sz w:val="21"/>
          <w:szCs w:val="21"/>
        </w:rPr>
        <w:t>CGIT）数据库</w:t>
      </w:r>
      <w:r>
        <w:rPr>
          <w:rFonts w:ascii="微软雅黑" w:eastAsia="微软雅黑" w:hAnsi="微软雅黑" w:hint="eastAsia"/>
          <w:spacing w:val="-4"/>
          <w:sz w:val="21"/>
          <w:szCs w:val="21"/>
        </w:rPr>
        <w:t>：该</w:t>
      </w:r>
      <w:r w:rsidRPr="00337864">
        <w:rPr>
          <w:rFonts w:ascii="微软雅黑" w:eastAsia="微软雅黑" w:hAnsi="微软雅黑"/>
          <w:spacing w:val="-4"/>
          <w:sz w:val="21"/>
          <w:szCs w:val="21"/>
        </w:rPr>
        <w:t>数据库包含2005年至2019年12月投资额在1亿美元以上的约3200个大型投资项目和以及工程信息</w:t>
      </w:r>
      <w:r>
        <w:rPr>
          <w:rFonts w:ascii="微软雅黑" w:eastAsia="微软雅黑" w:hAnsi="微软雅黑" w:hint="eastAsia"/>
          <w:spacing w:val="-4"/>
          <w:sz w:val="21"/>
          <w:szCs w:val="21"/>
        </w:rPr>
        <w:t>。</w:t>
      </w:r>
      <w:r w:rsidRPr="00337864">
        <w:rPr>
          <w:rFonts w:ascii="微软雅黑" w:eastAsia="微软雅黑" w:hAnsi="微软雅黑"/>
          <w:spacing w:val="-4"/>
          <w:sz w:val="21"/>
          <w:szCs w:val="21"/>
        </w:rPr>
        <w:t>数据涵盖农业（agriculture）、化工（Chemicals）、能源（Energy）、文娱（Entertainment）、金融（Finance）、卫生（Health）、物流（Logistics）、金属（</w:t>
      </w:r>
      <w:r w:rsidRPr="0071706C">
        <w:rPr>
          <w:rFonts w:ascii="微软雅黑" w:eastAsia="微软雅黑" w:hAnsi="微软雅黑"/>
          <w:sz w:val="21"/>
          <w:szCs w:val="21"/>
        </w:rPr>
        <w:t>Metals</w:t>
      </w:r>
      <w:r w:rsidRPr="00337864">
        <w:rPr>
          <w:rFonts w:ascii="微软雅黑" w:eastAsia="微软雅黑" w:hAnsi="微软雅黑"/>
          <w:spacing w:val="-4"/>
          <w:sz w:val="21"/>
          <w:szCs w:val="21"/>
        </w:rPr>
        <w:t>）、房地产（Real Estate）、科技（Technology）、旅游（Tourism）、交通运输（Transport）、公用事业（Utilities）等13大</w:t>
      </w:r>
      <w:r w:rsidRPr="00337864">
        <w:rPr>
          <w:rFonts w:ascii="微软雅黑" w:eastAsia="微软雅黑" w:hAnsi="微软雅黑" w:hint="eastAsia"/>
          <w:spacing w:val="-4"/>
          <w:sz w:val="21"/>
          <w:szCs w:val="21"/>
        </w:rPr>
        <w:t>行业，每一项投资数据都包含投资的时间、投资者、投资金额、行业、地区、国家等</w:t>
      </w:r>
      <w:r w:rsidRPr="00337864">
        <w:rPr>
          <w:rFonts w:ascii="微软雅黑" w:eastAsia="微软雅黑" w:hAnsi="微软雅黑"/>
          <w:spacing w:val="-4"/>
          <w:sz w:val="21"/>
          <w:szCs w:val="21"/>
        </w:rPr>
        <w:t>9个字段。</w:t>
      </w:r>
      <w:r>
        <w:rPr>
          <w:rFonts w:ascii="微软雅黑" w:eastAsia="微软雅黑" w:hAnsi="微软雅黑" w:hint="eastAsia"/>
          <w:spacing w:val="-4"/>
          <w:sz w:val="21"/>
          <w:szCs w:val="21"/>
        </w:rPr>
        <w:t>此外，</w:t>
      </w:r>
      <w:r w:rsidRPr="00337864">
        <w:rPr>
          <w:rFonts w:ascii="微软雅黑" w:eastAsia="微软雅黑" w:hAnsi="微软雅黑"/>
          <w:spacing w:val="-4"/>
          <w:sz w:val="21"/>
          <w:szCs w:val="21"/>
        </w:rPr>
        <w:t>该数据库还包含约270个投资失败项目的相关数据</w:t>
      </w:r>
      <w:r>
        <w:rPr>
          <w:rFonts w:ascii="微软雅黑" w:eastAsia="微软雅黑" w:hAnsi="微软雅黑" w:hint="eastAsia"/>
          <w:spacing w:val="-4"/>
          <w:sz w:val="21"/>
          <w:szCs w:val="21"/>
        </w:rPr>
        <w:t>。</w:t>
      </w:r>
      <w:r w:rsidRPr="00337864">
        <w:rPr>
          <w:rFonts w:ascii="微软雅黑" w:eastAsia="微软雅黑" w:hAnsi="微软雅黑"/>
          <w:spacing w:val="-4"/>
          <w:sz w:val="21"/>
          <w:szCs w:val="21"/>
        </w:rPr>
        <w:t>这是研究中国对外直接投资不可多得的基于微观项目的FDI数据库。</w:t>
      </w:r>
      <w:r w:rsidRPr="00337864">
        <w:rPr>
          <w:rFonts w:ascii="微软雅黑" w:eastAsia="微软雅黑" w:hAnsi="微软雅黑" w:hint="eastAsia"/>
          <w:spacing w:val="-4"/>
          <w:sz w:val="21"/>
          <w:szCs w:val="21"/>
        </w:rPr>
        <w:t>更新频率为半年。</w:t>
      </w:r>
    </w:p>
    <w:p w14:paraId="179FC762" w14:textId="77777777" w:rsidR="00193AF9" w:rsidRPr="008D11AD" w:rsidRDefault="00193AF9" w:rsidP="0071706C">
      <w:pPr>
        <w:pStyle w:val="afb"/>
        <w:numPr>
          <w:ilvl w:val="0"/>
          <w:numId w:val="6"/>
        </w:numPr>
        <w:spacing w:line="400" w:lineRule="exact"/>
        <w:ind w:leftChars="178" w:left="708" w:hangingChars="139" w:hanging="281"/>
        <w:rPr>
          <w:rFonts w:ascii="微软雅黑" w:eastAsia="微软雅黑" w:hAnsi="微软雅黑"/>
          <w:spacing w:val="-4"/>
          <w:sz w:val="21"/>
          <w:szCs w:val="21"/>
        </w:rPr>
      </w:pPr>
      <w:r w:rsidRPr="00EF1867">
        <w:rPr>
          <w:rFonts w:ascii="微软雅黑" w:eastAsia="微软雅黑" w:hAnsi="微软雅黑" w:hint="eastAsia"/>
          <w:b/>
          <w:spacing w:val="-4"/>
          <w:sz w:val="21"/>
          <w:szCs w:val="21"/>
        </w:rPr>
        <w:t>中国对外贸易数据库</w:t>
      </w:r>
      <w:r>
        <w:rPr>
          <w:rFonts w:ascii="微软雅黑" w:eastAsia="微软雅黑" w:hAnsi="微软雅黑" w:hint="eastAsia"/>
          <w:spacing w:val="-4"/>
          <w:sz w:val="21"/>
          <w:szCs w:val="21"/>
        </w:rPr>
        <w:t>：该数据库提供了中国海关总署发布的自2001年1月以来中国各省市对外贸易进出口、进口和出口数据。更新频率为每月。</w:t>
      </w:r>
    </w:p>
    <w:p w14:paraId="67B0B7E4" w14:textId="77777777" w:rsidR="00193AF9" w:rsidRPr="008D11AD" w:rsidRDefault="00193AF9" w:rsidP="0071706C">
      <w:pPr>
        <w:pStyle w:val="afb"/>
        <w:numPr>
          <w:ilvl w:val="0"/>
          <w:numId w:val="6"/>
        </w:numPr>
        <w:spacing w:line="400" w:lineRule="exact"/>
        <w:ind w:leftChars="178" w:left="708" w:hangingChars="139" w:hanging="281"/>
        <w:jc w:val="both"/>
        <w:rPr>
          <w:rFonts w:ascii="微软雅黑" w:eastAsia="微软雅黑" w:hAnsi="微软雅黑"/>
          <w:spacing w:val="-4"/>
          <w:sz w:val="21"/>
          <w:szCs w:val="21"/>
        </w:rPr>
      </w:pPr>
      <w:r w:rsidRPr="00EF1867">
        <w:rPr>
          <w:rFonts w:ascii="微软雅黑" w:eastAsia="微软雅黑" w:hAnsi="微软雅黑" w:hint="eastAsia"/>
          <w:b/>
          <w:spacing w:val="-4"/>
          <w:sz w:val="21"/>
          <w:szCs w:val="21"/>
        </w:rPr>
        <w:t>政治数据库</w:t>
      </w:r>
      <w:r>
        <w:rPr>
          <w:rFonts w:ascii="微软雅黑" w:eastAsia="微软雅黑" w:hAnsi="微软雅黑" w:hint="eastAsia"/>
          <w:spacing w:val="-4"/>
          <w:sz w:val="21"/>
          <w:szCs w:val="21"/>
        </w:rPr>
        <w:t>：该数据库</w:t>
      </w:r>
      <w:r w:rsidRPr="00337864">
        <w:rPr>
          <w:rFonts w:ascii="微软雅黑" w:eastAsia="微软雅黑" w:hAnsi="微软雅黑" w:hint="eastAsia"/>
          <w:spacing w:val="-4"/>
          <w:sz w:val="21"/>
          <w:szCs w:val="21"/>
        </w:rPr>
        <w:t>包括人口构成、选举方式、执行方式、政府规模、贪腐程度、武力冲突、法治程度、政策执行、言论自由等九大领域的数百个指标</w:t>
      </w:r>
      <w:r>
        <w:rPr>
          <w:rFonts w:ascii="微软雅黑" w:eastAsia="微软雅黑" w:hAnsi="微软雅黑" w:hint="eastAsia"/>
          <w:spacing w:val="-4"/>
          <w:sz w:val="21"/>
          <w:szCs w:val="21"/>
        </w:rPr>
        <w:t>。</w:t>
      </w:r>
      <w:r w:rsidRPr="00337864">
        <w:rPr>
          <w:rFonts w:ascii="微软雅黑" w:eastAsia="微软雅黑" w:hAnsi="微软雅黑" w:hint="eastAsia"/>
          <w:spacing w:val="-4"/>
          <w:sz w:val="21"/>
          <w:szCs w:val="21"/>
        </w:rPr>
        <w:t>该数据库具有如下特点：一是数据时间序列较长，绝大部分数据可追溯至</w:t>
      </w:r>
      <w:r w:rsidRPr="00337864">
        <w:rPr>
          <w:rFonts w:ascii="微软雅黑" w:eastAsia="微软雅黑" w:hAnsi="微软雅黑"/>
          <w:spacing w:val="-4"/>
          <w:sz w:val="21"/>
          <w:szCs w:val="21"/>
        </w:rPr>
        <w:t>1970年；二是数据可横</w:t>
      </w:r>
      <w:r>
        <w:rPr>
          <w:rFonts w:ascii="微软雅黑" w:eastAsia="微软雅黑" w:hAnsi="微软雅黑" w:hint="eastAsia"/>
          <w:spacing w:val="-4"/>
          <w:sz w:val="21"/>
          <w:szCs w:val="21"/>
        </w:rPr>
        <w:t>向</w:t>
      </w:r>
      <w:r w:rsidRPr="00337864">
        <w:rPr>
          <w:rFonts w:ascii="微软雅黑" w:eastAsia="微软雅黑" w:hAnsi="微软雅黑"/>
          <w:spacing w:val="-4"/>
          <w:sz w:val="21"/>
          <w:szCs w:val="21"/>
        </w:rPr>
        <w:t>纵向对比。</w:t>
      </w:r>
      <w:r>
        <w:rPr>
          <w:rFonts w:ascii="微软雅黑" w:eastAsia="微软雅黑" w:hAnsi="微软雅黑" w:hint="eastAsia"/>
          <w:spacing w:val="-4"/>
          <w:sz w:val="21"/>
          <w:szCs w:val="21"/>
        </w:rPr>
        <w:t>更新频率为不定期。</w:t>
      </w:r>
    </w:p>
    <w:p w14:paraId="018B9600" w14:textId="77777777" w:rsidR="00193AF9" w:rsidRPr="008D11AD" w:rsidRDefault="00193AF9" w:rsidP="0071706C">
      <w:pPr>
        <w:pStyle w:val="afb"/>
        <w:numPr>
          <w:ilvl w:val="0"/>
          <w:numId w:val="6"/>
        </w:numPr>
        <w:spacing w:line="400" w:lineRule="exact"/>
        <w:ind w:leftChars="178" w:left="708" w:hangingChars="139" w:hanging="281"/>
        <w:jc w:val="both"/>
        <w:rPr>
          <w:rFonts w:ascii="微软雅黑" w:eastAsia="微软雅黑" w:hAnsi="微软雅黑"/>
          <w:spacing w:val="-4"/>
          <w:sz w:val="21"/>
          <w:szCs w:val="21"/>
        </w:rPr>
      </w:pPr>
      <w:r w:rsidRPr="00EF1867">
        <w:rPr>
          <w:rFonts w:ascii="微软雅黑" w:eastAsia="微软雅黑" w:hAnsi="微软雅黑" w:hint="eastAsia"/>
          <w:b/>
          <w:spacing w:val="-4"/>
          <w:sz w:val="21"/>
          <w:szCs w:val="21"/>
        </w:rPr>
        <w:t>营商环境数据库</w:t>
      </w:r>
      <w:r>
        <w:rPr>
          <w:rFonts w:ascii="微软雅黑" w:eastAsia="微软雅黑" w:hAnsi="微软雅黑" w:hint="eastAsia"/>
          <w:spacing w:val="-4"/>
          <w:sz w:val="21"/>
          <w:szCs w:val="21"/>
        </w:rPr>
        <w:t>：</w:t>
      </w:r>
      <w:r w:rsidRPr="001744D2">
        <w:rPr>
          <w:rFonts w:ascii="微软雅黑" w:eastAsia="微软雅黑" w:hAnsi="微软雅黑" w:hint="eastAsia"/>
          <w:spacing w:val="-4"/>
          <w:sz w:val="21"/>
          <w:szCs w:val="21"/>
        </w:rPr>
        <w:t>该数据库涵盖了</w:t>
      </w:r>
      <w:r w:rsidRPr="001744D2">
        <w:rPr>
          <w:rFonts w:ascii="微软雅黑" w:eastAsia="微软雅黑" w:hAnsi="微软雅黑"/>
          <w:spacing w:val="-4"/>
          <w:sz w:val="21"/>
          <w:szCs w:val="21"/>
        </w:rPr>
        <w:t xml:space="preserve">2004-2019年190个经济体影响企业营商的10个指标：开办企业（Starting a business）、办理施工许可证（Dealing with </w:t>
      </w:r>
      <w:r w:rsidRPr="001744D2">
        <w:rPr>
          <w:rFonts w:ascii="微软雅黑" w:eastAsia="微软雅黑" w:hAnsi="微软雅黑"/>
          <w:spacing w:val="-4"/>
          <w:sz w:val="21"/>
          <w:szCs w:val="21"/>
        </w:rPr>
        <w:lastRenderedPageBreak/>
        <w:t>construction permits）、获得电力（Getting electricity）、登记财产（Registering property）、获得信贷（Getting credit）、保护少数投资者（Protecting minority investors）、纳税（Paying taxes）、跨境贸易（Trading across borders）、执行合同（Enforcing contracts）、办理破产（Resolving insolvency），是研究带路国家营商环境的高质量数据集。</w:t>
      </w:r>
      <w:r>
        <w:rPr>
          <w:rFonts w:ascii="微软雅黑" w:eastAsia="微软雅黑" w:hAnsi="微软雅黑" w:hint="eastAsia"/>
          <w:spacing w:val="-4"/>
          <w:sz w:val="21"/>
          <w:szCs w:val="21"/>
        </w:rPr>
        <w:t>更新频率为每年。</w:t>
      </w:r>
    </w:p>
    <w:p w14:paraId="63062E41" w14:textId="77777777" w:rsidR="00193AF9" w:rsidRPr="00BD324D" w:rsidRDefault="00193AF9" w:rsidP="0071706C">
      <w:pPr>
        <w:pStyle w:val="afb"/>
        <w:numPr>
          <w:ilvl w:val="0"/>
          <w:numId w:val="6"/>
        </w:numPr>
        <w:spacing w:line="400" w:lineRule="exact"/>
        <w:ind w:leftChars="178" w:left="708" w:hangingChars="139" w:hanging="281"/>
        <w:jc w:val="both"/>
        <w:rPr>
          <w:rFonts w:ascii="微软雅黑" w:eastAsia="微软雅黑" w:hAnsi="微软雅黑"/>
          <w:spacing w:val="-4"/>
          <w:sz w:val="21"/>
          <w:szCs w:val="21"/>
        </w:rPr>
      </w:pPr>
      <w:r w:rsidRPr="00BD324D">
        <w:rPr>
          <w:rFonts w:ascii="微软雅黑" w:eastAsia="微软雅黑" w:hAnsi="微软雅黑" w:hint="eastAsia"/>
          <w:b/>
          <w:spacing w:val="-4"/>
          <w:sz w:val="21"/>
          <w:szCs w:val="21"/>
        </w:rPr>
        <w:t>经济社会数据</w:t>
      </w:r>
      <w:r w:rsidRPr="00BD324D">
        <w:rPr>
          <w:rFonts w:ascii="微软雅黑" w:eastAsia="微软雅黑" w:hAnsi="微软雅黑" w:hint="eastAsia"/>
          <w:spacing w:val="-4"/>
          <w:sz w:val="21"/>
          <w:szCs w:val="21"/>
        </w:rPr>
        <w:t>：</w:t>
      </w:r>
      <w:r>
        <w:rPr>
          <w:rFonts w:ascii="微软雅黑" w:eastAsia="微软雅黑" w:hAnsi="微软雅黑" w:hint="eastAsia"/>
          <w:spacing w:val="-4"/>
          <w:sz w:val="21"/>
          <w:szCs w:val="21"/>
        </w:rPr>
        <w:t>该数据库收录了</w:t>
      </w:r>
      <w:r w:rsidRPr="00BD324D">
        <w:rPr>
          <w:rFonts w:ascii="微软雅黑" w:eastAsia="微软雅黑" w:hAnsi="微软雅黑" w:hint="eastAsia"/>
          <w:spacing w:val="-4"/>
          <w:sz w:val="21"/>
          <w:szCs w:val="21"/>
        </w:rPr>
        <w:t>一带一路沿线国家和地区1960年以来国民经济核算、人口就业、对外贸易、政府财政、货币金融、基础设施、教育、卫生、能源、环境、国际收支、贫困、外债、私营部门、发展援助、旅游、公共部门、社会保障等方面1300多个指标的数据。</w:t>
      </w:r>
    </w:p>
    <w:p w14:paraId="7F294C8D" w14:textId="77777777" w:rsidR="00193AF9" w:rsidRPr="00BD324D" w:rsidRDefault="00193AF9" w:rsidP="0071706C">
      <w:pPr>
        <w:pStyle w:val="afb"/>
        <w:numPr>
          <w:ilvl w:val="0"/>
          <w:numId w:val="6"/>
        </w:numPr>
        <w:spacing w:line="400" w:lineRule="exact"/>
        <w:ind w:leftChars="178" w:left="708" w:hangingChars="139" w:hanging="281"/>
        <w:jc w:val="both"/>
        <w:rPr>
          <w:rFonts w:ascii="微软雅黑" w:eastAsia="微软雅黑" w:hAnsi="微软雅黑"/>
          <w:spacing w:val="-4"/>
          <w:sz w:val="21"/>
          <w:szCs w:val="21"/>
        </w:rPr>
      </w:pPr>
      <w:r>
        <w:rPr>
          <w:rFonts w:ascii="微软雅黑" w:eastAsia="微软雅黑" w:hAnsi="微软雅黑" w:hint="eastAsia"/>
          <w:b/>
          <w:spacing w:val="-4"/>
          <w:sz w:val="21"/>
          <w:szCs w:val="21"/>
        </w:rPr>
        <w:t>能源矿产数据</w:t>
      </w:r>
      <w:r w:rsidRPr="00BD324D">
        <w:rPr>
          <w:rFonts w:ascii="微软雅黑" w:eastAsia="微软雅黑" w:hAnsi="微软雅黑" w:hint="eastAsia"/>
          <w:spacing w:val="-4"/>
          <w:sz w:val="21"/>
          <w:szCs w:val="21"/>
        </w:rPr>
        <w:t>：</w:t>
      </w:r>
      <w:r>
        <w:rPr>
          <w:rFonts w:ascii="微软雅黑" w:eastAsia="微软雅黑" w:hAnsi="微软雅黑" w:hint="eastAsia"/>
          <w:spacing w:val="-4"/>
          <w:sz w:val="21"/>
          <w:szCs w:val="21"/>
        </w:rPr>
        <w:t>该数据库整合了能源矿产的探明储量、产量、消费量、贸易量、价格、矿产就业人口、全球矿业产值、全球矿业景气指数、全球矿业生产指数、全球矿业并购指数和全球矿业公司活跃程度等数据。</w:t>
      </w:r>
    </w:p>
    <w:p w14:paraId="6E6AB9D3"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“图表”栏目</w:t>
      </w:r>
    </w:p>
    <w:p w14:paraId="0F67D68E"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本栏目下设矿产分布图和其它图表两个栏目，集中整理、精选“一带一路”沿线国家和地区矿产资源分布、投资、主要宏观经济指标等相关图表，</w:t>
      </w:r>
      <w:r>
        <w:rPr>
          <w:rFonts w:ascii="微软雅黑" w:eastAsia="微软雅黑" w:hAnsi="微软雅黑" w:hint="eastAsia"/>
          <w:spacing w:val="-4"/>
          <w:sz w:val="21"/>
          <w:szCs w:val="21"/>
        </w:rPr>
        <w:t>以便</w:t>
      </w:r>
      <w:r w:rsidRPr="00BD324D">
        <w:rPr>
          <w:rFonts w:ascii="微软雅黑" w:eastAsia="微软雅黑" w:hAnsi="微软雅黑" w:hint="eastAsia"/>
          <w:spacing w:val="-4"/>
          <w:sz w:val="21"/>
          <w:szCs w:val="21"/>
        </w:rPr>
        <w:t>用户更直观便捷地掌握“一带一路”沿线国家和地区的全面动态信息。</w:t>
      </w:r>
    </w:p>
    <w:p w14:paraId="1D9EC5A7"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“资讯”栏目</w:t>
      </w:r>
    </w:p>
    <w:p w14:paraId="6F1156C1"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本栏目设“丝路资讯”、“政经要闻”两</w:t>
      </w:r>
      <w:r>
        <w:rPr>
          <w:rFonts w:ascii="微软雅黑" w:eastAsia="微软雅黑" w:hAnsi="微软雅黑" w:hint="eastAsia"/>
          <w:spacing w:val="-4"/>
          <w:sz w:val="21"/>
          <w:szCs w:val="21"/>
        </w:rPr>
        <w:t>大</w:t>
      </w:r>
      <w:r w:rsidRPr="00BD324D">
        <w:rPr>
          <w:rFonts w:ascii="微软雅黑" w:eastAsia="微软雅黑" w:hAnsi="微软雅黑" w:hint="eastAsia"/>
          <w:spacing w:val="-4"/>
          <w:sz w:val="21"/>
          <w:szCs w:val="21"/>
        </w:rPr>
        <w:t>子栏目，协助用户全面系统关注</w:t>
      </w:r>
      <w:r>
        <w:rPr>
          <w:rFonts w:ascii="微软雅黑" w:eastAsia="微软雅黑" w:hAnsi="微软雅黑" w:hint="eastAsia"/>
          <w:spacing w:val="-4"/>
          <w:sz w:val="21"/>
          <w:szCs w:val="21"/>
        </w:rPr>
        <w:t>一带一路</w:t>
      </w:r>
      <w:r w:rsidRPr="00BD324D">
        <w:rPr>
          <w:rFonts w:ascii="微软雅黑" w:eastAsia="微软雅黑" w:hAnsi="微软雅黑" w:hint="eastAsia"/>
          <w:spacing w:val="-4"/>
          <w:sz w:val="21"/>
          <w:szCs w:val="21"/>
        </w:rPr>
        <w:t>沿线</w:t>
      </w:r>
      <w:r>
        <w:rPr>
          <w:rFonts w:ascii="微软雅黑" w:eastAsia="微软雅黑" w:hAnsi="微软雅黑" w:hint="eastAsia"/>
          <w:spacing w:val="-4"/>
          <w:sz w:val="21"/>
          <w:szCs w:val="21"/>
        </w:rPr>
        <w:t>国家和地区</w:t>
      </w:r>
      <w:r w:rsidRPr="00BD324D">
        <w:rPr>
          <w:rFonts w:ascii="微软雅黑" w:eastAsia="微软雅黑" w:hAnsi="微软雅黑" w:hint="eastAsia"/>
          <w:spacing w:val="-4"/>
          <w:sz w:val="21"/>
          <w:szCs w:val="21"/>
        </w:rPr>
        <w:t>最新政经动态、国际贸易与投资、对外开放与合作动向。</w:t>
      </w:r>
    </w:p>
    <w:p w14:paraId="073A2812" w14:textId="77777777" w:rsidR="00193AF9" w:rsidRPr="00BD324D" w:rsidRDefault="00193AF9" w:rsidP="00193AF9">
      <w:pPr>
        <w:pStyle w:val="afb"/>
        <w:numPr>
          <w:ilvl w:val="0"/>
          <w:numId w:val="6"/>
        </w:numPr>
        <w:spacing w:line="400" w:lineRule="exact"/>
        <w:ind w:left="0" w:firstLine="420"/>
        <w:rPr>
          <w:rFonts w:ascii="微软雅黑" w:eastAsia="微软雅黑" w:hAnsi="微软雅黑"/>
          <w:spacing w:val="-4"/>
          <w:sz w:val="21"/>
          <w:szCs w:val="21"/>
        </w:rPr>
      </w:pPr>
      <w:r w:rsidRPr="00BD324D">
        <w:rPr>
          <w:rFonts w:ascii="微软雅黑" w:eastAsia="微软雅黑" w:hAnsi="微软雅黑" w:hint="eastAsia"/>
          <w:b/>
          <w:spacing w:val="-4"/>
          <w:sz w:val="21"/>
          <w:szCs w:val="21"/>
        </w:rPr>
        <w:t>丝路资讯</w:t>
      </w:r>
      <w:r w:rsidRPr="00BD324D">
        <w:rPr>
          <w:rFonts w:ascii="微软雅黑" w:eastAsia="微软雅黑" w:hAnsi="微软雅黑" w:hint="eastAsia"/>
          <w:spacing w:val="-4"/>
          <w:sz w:val="21"/>
          <w:szCs w:val="21"/>
        </w:rPr>
        <w:t>：从高层声音、地方举措、行业参与、专家视点、海外合作</w:t>
      </w:r>
      <w:r>
        <w:rPr>
          <w:rFonts w:ascii="微软雅黑" w:eastAsia="微软雅黑" w:hAnsi="微软雅黑" w:hint="eastAsia"/>
          <w:spacing w:val="-4"/>
          <w:sz w:val="21"/>
          <w:szCs w:val="21"/>
        </w:rPr>
        <w:t>、带路成就</w:t>
      </w:r>
      <w:r w:rsidRPr="00BD324D">
        <w:rPr>
          <w:rFonts w:ascii="微软雅黑" w:eastAsia="微软雅黑" w:hAnsi="微软雅黑" w:hint="eastAsia"/>
          <w:spacing w:val="-4"/>
          <w:sz w:val="21"/>
          <w:szCs w:val="21"/>
        </w:rPr>
        <w:t>等</w:t>
      </w:r>
      <w:r>
        <w:rPr>
          <w:rFonts w:ascii="微软雅黑" w:eastAsia="微软雅黑" w:hAnsi="微软雅黑" w:hint="eastAsia"/>
          <w:spacing w:val="-4"/>
          <w:sz w:val="21"/>
          <w:szCs w:val="21"/>
        </w:rPr>
        <w:t>六</w:t>
      </w:r>
      <w:r w:rsidRPr="00BD324D">
        <w:rPr>
          <w:rFonts w:ascii="微软雅黑" w:eastAsia="微软雅黑" w:hAnsi="微软雅黑" w:hint="eastAsia"/>
          <w:spacing w:val="-4"/>
          <w:sz w:val="21"/>
          <w:szCs w:val="21"/>
        </w:rPr>
        <w:t>个视角收录与“一带一路”相关的新闻</w:t>
      </w:r>
      <w:r>
        <w:rPr>
          <w:rFonts w:ascii="微软雅黑" w:eastAsia="微软雅黑" w:hAnsi="微软雅黑" w:hint="eastAsia"/>
          <w:spacing w:val="-4"/>
          <w:sz w:val="21"/>
          <w:szCs w:val="21"/>
        </w:rPr>
        <w:t>和</w:t>
      </w:r>
      <w:r w:rsidRPr="00BD324D">
        <w:rPr>
          <w:rFonts w:ascii="微软雅黑" w:eastAsia="微软雅黑" w:hAnsi="微软雅黑" w:hint="eastAsia"/>
          <w:spacing w:val="-4"/>
          <w:sz w:val="21"/>
          <w:szCs w:val="21"/>
        </w:rPr>
        <w:t>评论性文章。</w:t>
      </w:r>
    </w:p>
    <w:p w14:paraId="5D1FFB0D" w14:textId="77777777" w:rsidR="00193AF9" w:rsidRPr="00BD324D" w:rsidRDefault="00193AF9" w:rsidP="00193AF9">
      <w:pPr>
        <w:pStyle w:val="afb"/>
        <w:numPr>
          <w:ilvl w:val="0"/>
          <w:numId w:val="6"/>
        </w:numPr>
        <w:spacing w:line="400" w:lineRule="exact"/>
        <w:rPr>
          <w:rFonts w:ascii="微软雅黑" w:eastAsia="微软雅黑" w:hAnsi="微软雅黑"/>
          <w:spacing w:val="-4"/>
          <w:sz w:val="21"/>
          <w:szCs w:val="21"/>
        </w:rPr>
      </w:pPr>
      <w:r w:rsidRPr="00BD324D">
        <w:rPr>
          <w:rFonts w:ascii="微软雅黑" w:eastAsia="微软雅黑" w:hAnsi="微软雅黑" w:hint="eastAsia"/>
          <w:b/>
          <w:spacing w:val="-4"/>
          <w:sz w:val="21"/>
          <w:szCs w:val="21"/>
        </w:rPr>
        <w:t>政经要闻</w:t>
      </w:r>
      <w:r w:rsidRPr="00BD324D">
        <w:rPr>
          <w:rFonts w:ascii="微软雅黑" w:eastAsia="微软雅黑" w:hAnsi="微软雅黑" w:hint="eastAsia"/>
          <w:spacing w:val="-4"/>
          <w:sz w:val="21"/>
          <w:szCs w:val="21"/>
        </w:rPr>
        <w:t>：及时汇聚“一带一路”</w:t>
      </w:r>
      <w:r>
        <w:rPr>
          <w:rFonts w:ascii="微软雅黑" w:eastAsia="微软雅黑" w:hAnsi="微软雅黑" w:hint="eastAsia"/>
          <w:spacing w:val="-4"/>
          <w:sz w:val="21"/>
          <w:szCs w:val="21"/>
        </w:rPr>
        <w:t>125</w:t>
      </w:r>
      <w:r w:rsidRPr="00BD324D">
        <w:rPr>
          <w:rFonts w:ascii="微软雅黑" w:eastAsia="微软雅黑" w:hAnsi="微软雅黑" w:hint="eastAsia"/>
          <w:spacing w:val="-4"/>
          <w:sz w:val="21"/>
          <w:szCs w:val="21"/>
        </w:rPr>
        <w:t>个沿线国家和地区的政经资讯精华。</w:t>
      </w:r>
    </w:p>
    <w:p w14:paraId="2EEF0AA0"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 xml:space="preserve"> “规划方案”栏目</w:t>
      </w:r>
    </w:p>
    <w:p w14:paraId="23775AFE"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本栏目设“总体方案”和“地方方案”两个子栏目</w:t>
      </w:r>
      <w:r>
        <w:rPr>
          <w:rFonts w:ascii="微软雅黑" w:eastAsia="微软雅黑" w:hAnsi="微软雅黑" w:hint="eastAsia"/>
          <w:spacing w:val="-4"/>
          <w:sz w:val="21"/>
          <w:szCs w:val="21"/>
        </w:rPr>
        <w:t>，分别</w:t>
      </w:r>
      <w:r w:rsidRPr="00BD324D">
        <w:rPr>
          <w:rFonts w:ascii="微软雅黑" w:eastAsia="微软雅黑" w:hAnsi="微软雅黑" w:hint="eastAsia"/>
          <w:spacing w:val="-4"/>
          <w:sz w:val="21"/>
          <w:szCs w:val="21"/>
        </w:rPr>
        <w:t>系统整理国家层面有关“一带一路”的总体规划及各省、市、自治区的具体实施方案，力求让用户全面把握国内各省、市、自治区的“一带一路”推进和实施进展，包容共鉴，促进国内各省市与部委加深政策沟通与交流，便利相关政策研究。</w:t>
      </w:r>
    </w:p>
    <w:p w14:paraId="34EA84F6"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lastRenderedPageBreak/>
        <w:t xml:space="preserve"> “机构”栏目</w:t>
      </w:r>
    </w:p>
    <w:p w14:paraId="23FB9E2C"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提供“一带一路”沿线国家和地区与贸易、投资相关的9大类重要服务机构——投资管理机构、投资促进机构、金融机构、咨询机构、法院与仲裁机构、中国驻外使领馆、商会、协会及其它政府机构等的名录及实用网站、联系方式等信息，力求为中资企业走出去提供实用的信息。</w:t>
      </w:r>
    </w:p>
    <w:p w14:paraId="06EFB86F"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“重点报告推荐”栏目</w:t>
      </w:r>
    </w:p>
    <w:p w14:paraId="35832183" w14:textId="77777777" w:rsidR="00193AF9" w:rsidRPr="00BD324D"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本栏目汇集从众多权威机构旗舰报告中精选的重点报告，</w:t>
      </w:r>
      <w:r>
        <w:rPr>
          <w:rFonts w:ascii="微软雅黑" w:eastAsia="微软雅黑" w:hAnsi="微软雅黑" w:hint="eastAsia"/>
          <w:spacing w:val="-4"/>
          <w:sz w:val="21"/>
          <w:szCs w:val="21"/>
        </w:rPr>
        <w:t>以便</w:t>
      </w:r>
      <w:r w:rsidRPr="00BD324D">
        <w:rPr>
          <w:rFonts w:ascii="微软雅黑" w:eastAsia="微软雅黑" w:hAnsi="微软雅黑" w:hint="eastAsia"/>
          <w:spacing w:val="-4"/>
          <w:sz w:val="21"/>
          <w:szCs w:val="21"/>
        </w:rPr>
        <w:t>用户深入理解全球顶尖机构对丝路战略、国别风险、投资机遇等</w:t>
      </w:r>
      <w:r>
        <w:rPr>
          <w:rFonts w:ascii="微软雅黑" w:eastAsia="微软雅黑" w:hAnsi="微软雅黑" w:hint="eastAsia"/>
          <w:spacing w:val="-4"/>
          <w:sz w:val="21"/>
          <w:szCs w:val="21"/>
        </w:rPr>
        <w:t>的</w:t>
      </w:r>
      <w:r w:rsidRPr="00BD324D">
        <w:rPr>
          <w:rFonts w:ascii="微软雅黑" w:eastAsia="微软雅黑" w:hAnsi="微软雅黑" w:hint="eastAsia"/>
          <w:spacing w:val="-4"/>
          <w:sz w:val="21"/>
          <w:szCs w:val="21"/>
        </w:rPr>
        <w:t>最新看法和见解。</w:t>
      </w:r>
    </w:p>
    <w:p w14:paraId="02A9785C" w14:textId="77777777" w:rsidR="00193AF9" w:rsidRPr="00CD08DF" w:rsidRDefault="00193AF9" w:rsidP="00193AF9">
      <w:pPr>
        <w:pStyle w:val="afb"/>
        <w:numPr>
          <w:ilvl w:val="2"/>
          <w:numId w:val="3"/>
        </w:numPr>
        <w:spacing w:before="0" w:beforeAutospacing="0" w:after="0" w:afterAutospacing="0"/>
        <w:ind w:left="567" w:firstLine="0"/>
        <w:jc w:val="both"/>
        <w:rPr>
          <w:rFonts w:ascii="微软雅黑" w:eastAsia="微软雅黑" w:hAnsi="微软雅黑"/>
          <w:color w:val="0070C0"/>
          <w:sz w:val="21"/>
          <w:szCs w:val="21"/>
        </w:rPr>
      </w:pPr>
      <w:r w:rsidRPr="00CD08DF">
        <w:rPr>
          <w:rFonts w:ascii="微软雅黑" w:eastAsia="微软雅黑" w:hAnsi="微软雅黑" w:hint="eastAsia"/>
          <w:color w:val="0070C0"/>
          <w:sz w:val="21"/>
          <w:szCs w:val="21"/>
        </w:rPr>
        <w:t xml:space="preserve"> “国别”和“省市”栏目</w:t>
      </w:r>
    </w:p>
    <w:p w14:paraId="3A7B05C3" w14:textId="03CC24C7" w:rsidR="00193AF9" w:rsidRDefault="00193AF9" w:rsidP="00193AF9">
      <w:pPr>
        <w:pStyle w:val="afb"/>
        <w:spacing w:line="400" w:lineRule="exact"/>
        <w:ind w:firstLineChars="200" w:firstLine="404"/>
        <w:rPr>
          <w:rFonts w:ascii="微软雅黑" w:eastAsia="微软雅黑" w:hAnsi="微软雅黑"/>
          <w:spacing w:val="-4"/>
          <w:sz w:val="21"/>
          <w:szCs w:val="21"/>
        </w:rPr>
      </w:pPr>
      <w:r w:rsidRPr="00BD324D">
        <w:rPr>
          <w:rFonts w:ascii="微软雅黑" w:eastAsia="微软雅黑" w:hAnsi="微软雅黑" w:hint="eastAsia"/>
          <w:spacing w:val="-4"/>
          <w:sz w:val="21"/>
          <w:szCs w:val="21"/>
        </w:rPr>
        <w:t>为了让用户获得更好的使用体验，</w:t>
      </w:r>
      <w:r>
        <w:rPr>
          <w:rFonts w:ascii="微软雅黑" w:eastAsia="微软雅黑" w:hAnsi="微软雅黑" w:hint="eastAsia"/>
          <w:spacing w:val="-4"/>
          <w:sz w:val="21"/>
          <w:szCs w:val="21"/>
        </w:rPr>
        <w:t>一带一路研究与决策支撑平台</w:t>
      </w:r>
      <w:r w:rsidRPr="00BD324D">
        <w:rPr>
          <w:rFonts w:ascii="微软雅黑" w:eastAsia="微软雅黑" w:hAnsi="微软雅黑" w:hint="eastAsia"/>
          <w:spacing w:val="-4"/>
          <w:sz w:val="21"/>
          <w:szCs w:val="21"/>
        </w:rPr>
        <w:t>分别设置“国别”、“省市”标签，对全库内容按“国别”和“省市”两条线进行自动聚合分类，用户通过这两个栏目可以</w:t>
      </w:r>
      <w:r>
        <w:rPr>
          <w:rFonts w:ascii="微软雅黑" w:eastAsia="微软雅黑" w:hAnsi="微软雅黑" w:hint="eastAsia"/>
          <w:spacing w:val="-4"/>
          <w:sz w:val="21"/>
          <w:szCs w:val="21"/>
        </w:rPr>
        <w:t>直接</w:t>
      </w:r>
      <w:r w:rsidRPr="00BD324D">
        <w:rPr>
          <w:rFonts w:ascii="微软雅黑" w:eastAsia="微软雅黑" w:hAnsi="微软雅黑" w:hint="eastAsia"/>
          <w:spacing w:val="-4"/>
          <w:sz w:val="21"/>
          <w:szCs w:val="21"/>
        </w:rPr>
        <w:t>浏览相关国家或省市的全部报告、案例、项目、资讯等信息。</w:t>
      </w:r>
    </w:p>
    <w:p w14:paraId="49AB9ECA" w14:textId="77777777" w:rsidR="00EF5F98" w:rsidRPr="00BD324D" w:rsidRDefault="00EF5F98" w:rsidP="00193AF9">
      <w:pPr>
        <w:pStyle w:val="afb"/>
        <w:spacing w:line="400" w:lineRule="exact"/>
        <w:ind w:firstLineChars="200" w:firstLine="404"/>
        <w:rPr>
          <w:rFonts w:ascii="微软雅黑" w:eastAsia="微软雅黑" w:hAnsi="微软雅黑" w:hint="eastAsia"/>
          <w:spacing w:val="-4"/>
          <w:sz w:val="21"/>
          <w:szCs w:val="21"/>
        </w:rPr>
      </w:pPr>
    </w:p>
    <w:p w14:paraId="214ED73C" w14:textId="1CA7955A" w:rsidR="00193AF9" w:rsidRDefault="00193AF9" w:rsidP="00193AF9">
      <w:pPr>
        <w:pStyle w:val="3"/>
        <w:spacing w:before="0" w:after="0" w:line="240" w:lineRule="auto"/>
        <w:jc w:val="both"/>
        <w:rPr>
          <w:rFonts w:ascii="微软雅黑" w:eastAsia="微软雅黑" w:hAnsi="微软雅黑"/>
          <w:color w:val="0070C0"/>
          <w:sz w:val="21"/>
          <w:szCs w:val="21"/>
        </w:rPr>
      </w:pPr>
      <w:bookmarkStart w:id="25" w:name="_Toc38656661"/>
      <w:r>
        <w:rPr>
          <w:rFonts w:ascii="微软雅黑" w:eastAsia="微软雅黑" w:hAnsi="微软雅黑" w:hint="eastAsia"/>
          <w:color w:val="0070C0"/>
          <w:sz w:val="21"/>
          <w:szCs w:val="21"/>
        </w:rPr>
        <w:lastRenderedPageBreak/>
        <w:t>4.4国际贸易研究及决策支持系统</w:t>
      </w:r>
      <w:bookmarkEnd w:id="25"/>
    </w:p>
    <w:p w14:paraId="68A3E406" w14:textId="1382365F" w:rsidR="00193AF9" w:rsidRDefault="00193AF9" w:rsidP="0071706C">
      <w:pPr>
        <w:pStyle w:val="afb"/>
        <w:spacing w:line="400" w:lineRule="exact"/>
        <w:ind w:firstLineChars="200" w:firstLine="420"/>
        <w:jc w:val="both"/>
        <w:rPr>
          <w:rFonts w:ascii="微软雅黑" w:eastAsia="微软雅黑" w:hAnsi="微软雅黑"/>
          <w:spacing w:val="-4"/>
          <w:sz w:val="21"/>
          <w:szCs w:val="21"/>
        </w:rPr>
      </w:pPr>
      <w:r>
        <w:rPr>
          <w:rFonts w:ascii="微软雅黑" w:eastAsia="微软雅黑" w:hAnsi="微软雅黑"/>
          <w:noProof/>
          <w:spacing w:val="-4"/>
          <w:sz w:val="21"/>
          <w:szCs w:val="21"/>
        </w:rPr>
        <w:drawing>
          <wp:anchor distT="0" distB="0" distL="114300" distR="114300" simplePos="0" relativeHeight="251700736" behindDoc="0" locked="0" layoutInCell="1" allowOverlap="1" wp14:anchorId="58A34532" wp14:editId="0AA27D03">
            <wp:simplePos x="0" y="0"/>
            <wp:positionH relativeFrom="margin">
              <wp:align>right</wp:align>
            </wp:positionH>
            <wp:positionV relativeFrom="paragraph">
              <wp:posOffset>2643505</wp:posOffset>
            </wp:positionV>
            <wp:extent cx="5064760" cy="2736850"/>
            <wp:effectExtent l="0" t="0" r="2540" b="6350"/>
            <wp:wrapSquare wrapText="bothSides"/>
            <wp:docPr id="113" name="图片 113" descr="C:\Users\zhao\AppData\Local\Temp\15864034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zhao\AppData\Local\Temp\1586403459(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64760" cy="2736850"/>
                    </a:xfrm>
                    <a:prstGeom prst="rect">
                      <a:avLst/>
                    </a:prstGeom>
                    <a:noFill/>
                    <a:ln>
                      <a:noFill/>
                    </a:ln>
                  </pic:spPr>
                </pic:pic>
              </a:graphicData>
            </a:graphic>
            <wp14:sizeRelH relativeFrom="margin">
              <wp14:pctWidth>0</wp14:pctWidth>
            </wp14:sizeRelH>
          </wp:anchor>
        </w:drawing>
      </w:r>
      <w:r>
        <w:rPr>
          <w:rFonts w:ascii="微软雅黑" w:eastAsia="微软雅黑" w:hAnsi="微软雅黑" w:hint="eastAsia"/>
          <w:spacing w:val="-4"/>
          <w:sz w:val="21"/>
          <w:szCs w:val="21"/>
        </w:rPr>
        <w:t>《国际贸易研究及决策支持系统》是全面囊括中国</w:t>
      </w:r>
      <w:r>
        <w:rPr>
          <w:rFonts w:ascii="微软雅黑" w:eastAsia="微软雅黑" w:hAnsi="微软雅黑"/>
          <w:spacing w:val="-4"/>
          <w:sz w:val="21"/>
          <w:szCs w:val="21"/>
        </w:rPr>
        <w:t>与世界</w:t>
      </w:r>
      <w:r>
        <w:rPr>
          <w:rFonts w:ascii="微软雅黑" w:eastAsia="微软雅黑" w:hAnsi="微软雅黑" w:hint="eastAsia"/>
          <w:spacing w:val="-4"/>
          <w:sz w:val="21"/>
          <w:szCs w:val="21"/>
        </w:rPr>
        <w:t>相关数据信息的大数据平台，</w:t>
      </w:r>
      <w:r w:rsidR="0071706C">
        <w:rPr>
          <w:rFonts w:ascii="微软雅黑" w:eastAsia="微软雅黑" w:hAnsi="微软雅黑" w:hint="eastAsia"/>
          <w:spacing w:val="-4"/>
          <w:sz w:val="21"/>
          <w:szCs w:val="21"/>
        </w:rPr>
        <w:t>包括</w:t>
      </w:r>
      <w:r>
        <w:rPr>
          <w:rFonts w:ascii="微软雅黑" w:eastAsia="微软雅黑" w:hAnsi="微软雅黑" w:hint="eastAsia"/>
          <w:spacing w:val="-4"/>
          <w:sz w:val="21"/>
          <w:szCs w:val="21"/>
        </w:rPr>
        <w:t>来自联合国统计署的、以各个经济体为主体的、与其各个贸易伙伴往来的、细化到六位编码商品的货物贸易月度数据和年度数据；来自中国海关总署的、以中国为主体的、与其各个贸易伙伴往来的、细化至八位编码商品的货物贸易月度数据；来自联合国统计署的、以各个经济体为主体的、与其各个贸易伙伴往来的、各服务类别的服务贸易年度数据；以</w:t>
      </w:r>
      <w:r>
        <w:rPr>
          <w:rFonts w:ascii="微软雅黑" w:eastAsia="微软雅黑" w:hAnsi="微软雅黑"/>
          <w:spacing w:val="-4"/>
          <w:sz w:val="21"/>
          <w:szCs w:val="21"/>
        </w:rPr>
        <w:t>及</w:t>
      </w:r>
      <w:r>
        <w:rPr>
          <w:rFonts w:ascii="微软雅黑" w:eastAsia="微软雅黑" w:hAnsi="微软雅黑" w:hint="eastAsia"/>
          <w:spacing w:val="-4"/>
          <w:sz w:val="21"/>
          <w:szCs w:val="21"/>
        </w:rPr>
        <w:t>来自中国海关总署的</w:t>
      </w:r>
      <w:r>
        <w:rPr>
          <w:rFonts w:ascii="微软雅黑" w:eastAsia="微软雅黑" w:hAnsi="微软雅黑"/>
          <w:spacing w:val="-4"/>
          <w:sz w:val="21"/>
          <w:szCs w:val="21"/>
        </w:rPr>
        <w:t>中国对外贸易指数</w:t>
      </w:r>
      <w:r>
        <w:rPr>
          <w:rFonts w:ascii="微软雅黑" w:eastAsia="微软雅黑" w:hAnsi="微软雅黑" w:hint="eastAsia"/>
          <w:spacing w:val="-4"/>
          <w:sz w:val="21"/>
          <w:szCs w:val="21"/>
        </w:rPr>
        <w:t>数据。贸易监测提供深度挖掘、可视化展示国际贸易流量与流向、总量和结构的动态与趋势，引领国际贸易大数据研究并为国内外贸易研究提供数据支撑服务。于20</w:t>
      </w:r>
      <w:r>
        <w:rPr>
          <w:rFonts w:ascii="微软雅黑" w:eastAsia="微软雅黑" w:hAnsi="微软雅黑"/>
          <w:spacing w:val="-4"/>
          <w:sz w:val="21"/>
          <w:szCs w:val="21"/>
        </w:rPr>
        <w:t>20</w:t>
      </w:r>
      <w:r>
        <w:rPr>
          <w:rFonts w:ascii="微软雅黑" w:eastAsia="微软雅黑" w:hAnsi="微软雅黑" w:hint="eastAsia"/>
          <w:spacing w:val="-4"/>
          <w:sz w:val="21"/>
          <w:szCs w:val="21"/>
        </w:rPr>
        <w:t>年</w:t>
      </w:r>
      <w:r>
        <w:rPr>
          <w:rFonts w:ascii="微软雅黑" w:eastAsia="微软雅黑" w:hAnsi="微软雅黑"/>
          <w:spacing w:val="-4"/>
          <w:sz w:val="21"/>
          <w:szCs w:val="21"/>
        </w:rPr>
        <w:t>4</w:t>
      </w:r>
      <w:r>
        <w:rPr>
          <w:rFonts w:ascii="微软雅黑" w:eastAsia="微软雅黑" w:hAnsi="微软雅黑" w:hint="eastAsia"/>
          <w:spacing w:val="-4"/>
          <w:sz w:val="21"/>
          <w:szCs w:val="21"/>
        </w:rPr>
        <w:t>月推出了</w:t>
      </w:r>
      <w:r w:rsidRPr="00EF5F98">
        <w:rPr>
          <w:rFonts w:ascii="微软雅黑" w:eastAsia="微软雅黑" w:hAnsi="微软雅黑" w:hint="eastAsia"/>
          <w:b/>
          <w:color w:val="0070C0"/>
          <w:spacing w:val="-4"/>
          <w:sz w:val="21"/>
          <w:szCs w:val="21"/>
        </w:rPr>
        <w:t>国际贸易研究及决策支持系统V</w:t>
      </w:r>
      <w:r w:rsidRPr="00EF5F98">
        <w:rPr>
          <w:rFonts w:ascii="微软雅黑" w:eastAsia="微软雅黑" w:hAnsi="微软雅黑"/>
          <w:b/>
          <w:color w:val="0070C0"/>
          <w:spacing w:val="-4"/>
          <w:sz w:val="21"/>
          <w:szCs w:val="21"/>
        </w:rPr>
        <w:t>1.2</w:t>
      </w:r>
      <w:r>
        <w:rPr>
          <w:rFonts w:ascii="微软雅黑" w:eastAsia="微软雅黑" w:hAnsi="微软雅黑" w:hint="eastAsia"/>
          <w:sz w:val="21"/>
          <w:szCs w:val="21"/>
        </w:rPr>
        <w:t>（</w:t>
      </w:r>
      <w:hyperlink r:id="rId31" w:history="1">
        <w:r>
          <w:rPr>
            <w:rStyle w:val="ab"/>
            <w:rFonts w:ascii="微软雅黑" w:eastAsia="微软雅黑" w:hAnsi="微软雅黑" w:hint="eastAsia"/>
            <w:spacing w:val="-4"/>
            <w:sz w:val="21"/>
            <w:szCs w:val="21"/>
          </w:rPr>
          <w:t>http://</w:t>
        </w:r>
        <w:r>
          <w:rPr>
            <w:rStyle w:val="ab"/>
            <w:rFonts w:ascii="微软雅黑" w:eastAsia="微软雅黑" w:hAnsi="微软雅黑"/>
            <w:spacing w:val="-4"/>
            <w:sz w:val="21"/>
            <w:szCs w:val="21"/>
          </w:rPr>
          <w:t>trade</w:t>
        </w:r>
        <w:r>
          <w:rPr>
            <w:rStyle w:val="ab"/>
            <w:rFonts w:ascii="微软雅黑" w:eastAsia="微软雅黑" w:hAnsi="微软雅黑" w:hint="eastAsia"/>
            <w:spacing w:val="-4"/>
            <w:sz w:val="21"/>
            <w:szCs w:val="21"/>
          </w:rPr>
          <w:t>.drcnet.com.cn</w:t>
        </w:r>
      </w:hyperlink>
      <w:r>
        <w:rPr>
          <w:rStyle w:val="ab"/>
          <w:rFonts w:ascii="微软雅黑" w:eastAsia="微软雅黑" w:hAnsi="微软雅黑"/>
          <w:spacing w:val="-4"/>
          <w:sz w:val="21"/>
          <w:szCs w:val="21"/>
        </w:rPr>
        <w:t>,</w:t>
      </w:r>
      <w:r>
        <w:rPr>
          <w:rFonts w:ascii="微软雅黑" w:eastAsia="微软雅黑" w:hAnsi="微软雅黑" w:hint="eastAsia"/>
          <w:sz w:val="21"/>
          <w:szCs w:val="21"/>
        </w:rPr>
        <w:t>以下简称“平台”</w:t>
      </w:r>
      <w:r>
        <w:rPr>
          <w:rFonts w:ascii="微软雅黑" w:eastAsia="微软雅黑" w:hAnsi="微软雅黑"/>
          <w:spacing w:val="-4"/>
          <w:sz w:val="21"/>
          <w:szCs w:val="21"/>
        </w:rPr>
        <w:t>）</w:t>
      </w:r>
      <w:r>
        <w:rPr>
          <w:rFonts w:ascii="微软雅黑" w:eastAsia="微软雅黑" w:hAnsi="微软雅黑" w:hint="eastAsia"/>
          <w:spacing w:val="-4"/>
          <w:sz w:val="21"/>
          <w:szCs w:val="21"/>
        </w:rPr>
        <w:t>。</w:t>
      </w:r>
    </w:p>
    <w:p w14:paraId="726FA21A" w14:textId="77777777" w:rsidR="00193AF9" w:rsidRDefault="00193AF9" w:rsidP="00193AF9">
      <w:pPr>
        <w:pStyle w:val="afb"/>
        <w:spacing w:line="400" w:lineRule="exact"/>
        <w:ind w:firstLineChars="200" w:firstLine="404"/>
        <w:rPr>
          <w:rFonts w:ascii="微软雅黑" w:eastAsia="微软雅黑" w:hAnsi="微软雅黑"/>
          <w:spacing w:val="-4"/>
          <w:sz w:val="21"/>
          <w:szCs w:val="21"/>
        </w:rPr>
      </w:pPr>
      <w:r>
        <w:rPr>
          <w:rFonts w:ascii="微软雅黑" w:eastAsia="微软雅黑" w:hAnsi="微软雅黑" w:hint="eastAsia"/>
          <w:spacing w:val="-4"/>
          <w:sz w:val="21"/>
          <w:szCs w:val="21"/>
        </w:rPr>
        <w:t>国研网《国际贸易研究及决策支持系统》平台是迄今为止国内最为权威、全面、系统的国际贸易研究及决策持系统，旨在</w:t>
      </w:r>
      <w:r>
        <w:rPr>
          <w:rFonts w:ascii="微软雅黑" w:eastAsia="微软雅黑" w:hAnsi="微软雅黑"/>
          <w:spacing w:val="-4"/>
          <w:sz w:val="21"/>
          <w:szCs w:val="21"/>
        </w:rPr>
        <w:t>通过丰富翔实的贸易数据，全方位、多视角、深层次地展示国际贸易的运行状况、发展趋势以及结构变化，便于您快速、便捷、准确地分析判断国际贸易的发展趋势</w:t>
      </w:r>
      <w:r>
        <w:rPr>
          <w:rFonts w:ascii="微软雅黑" w:eastAsia="微软雅黑" w:hAnsi="微软雅黑" w:hint="eastAsia"/>
          <w:spacing w:val="-4"/>
          <w:sz w:val="21"/>
          <w:szCs w:val="21"/>
        </w:rPr>
        <w:t>。</w:t>
      </w:r>
    </w:p>
    <w:p w14:paraId="3FAABD2D" w14:textId="77777777" w:rsidR="00193AF9" w:rsidRDefault="00193AF9" w:rsidP="00193AF9">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产品价值</w:t>
      </w:r>
    </w:p>
    <w:p w14:paraId="14283966" w14:textId="77777777" w:rsidR="00193AF9" w:rsidRDefault="00193AF9" w:rsidP="00193AF9">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客户可以查询到全球贸易大数据，可视化直观展示贸易分析，满足客户更多需求；</w:t>
      </w:r>
    </w:p>
    <w:p w14:paraId="662EAD8F" w14:textId="77777777" w:rsidR="00193AF9" w:rsidRDefault="00193AF9" w:rsidP="00193AF9">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为用户提供了海量贸易数据进行研究，帮助用户把握贸易动态，为决策和研究工作提供有力支持；</w:t>
      </w:r>
    </w:p>
    <w:p w14:paraId="27C526EF" w14:textId="77777777" w:rsidR="00193AF9" w:rsidRDefault="00193AF9" w:rsidP="00193AF9">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lastRenderedPageBreak/>
        <w:t>通过此产品，可以进一步为客户/用户提供更多的信息服务产品。</w:t>
      </w:r>
    </w:p>
    <w:p w14:paraId="51736C73" w14:textId="77777777" w:rsidR="00193AF9" w:rsidRDefault="00193AF9" w:rsidP="00193AF9">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产品特点</w:t>
      </w:r>
    </w:p>
    <w:p w14:paraId="54145882" w14:textId="77777777" w:rsidR="00193AF9" w:rsidRDefault="00193AF9" w:rsidP="00193AF9">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权威的数据信源，高效的数据查询，直观的数据分析</w:t>
      </w:r>
    </w:p>
    <w:p w14:paraId="2B94602D" w14:textId="77777777" w:rsidR="00193AF9" w:rsidRDefault="00193AF9" w:rsidP="00193AF9">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sz w:val="21"/>
          <w:szCs w:val="21"/>
        </w:rPr>
        <w:t>数据分析呈现（</w:t>
      </w:r>
      <w:r>
        <w:rPr>
          <w:rFonts w:ascii="微软雅黑" w:eastAsia="微软雅黑" w:hAnsi="微软雅黑" w:hint="eastAsia"/>
          <w:sz w:val="21"/>
          <w:szCs w:val="21"/>
        </w:rPr>
        <w:t>以表格、可视化形式展现</w:t>
      </w:r>
      <w:r>
        <w:rPr>
          <w:rFonts w:ascii="微软雅黑" w:eastAsia="微软雅黑" w:hAnsi="微软雅黑"/>
          <w:sz w:val="21"/>
          <w:szCs w:val="21"/>
        </w:rPr>
        <w:t>）</w:t>
      </w:r>
    </w:p>
    <w:p w14:paraId="763A55DE" w14:textId="77777777" w:rsidR="00193AF9" w:rsidRDefault="00193AF9" w:rsidP="00193AF9">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多维度交叉查询、搜</w:t>
      </w:r>
      <w:r>
        <w:rPr>
          <w:rFonts w:ascii="微软雅黑" w:eastAsia="微软雅黑" w:hAnsi="微软雅黑"/>
          <w:sz w:val="21"/>
          <w:szCs w:val="21"/>
        </w:rPr>
        <w:t>索一站式服务</w:t>
      </w:r>
    </w:p>
    <w:p w14:paraId="36FD1657" w14:textId="77777777" w:rsidR="00193AF9" w:rsidRDefault="00193AF9" w:rsidP="00193AF9">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查询方式简单便捷</w:t>
      </w:r>
    </w:p>
    <w:p w14:paraId="264EE8A4" w14:textId="77777777" w:rsidR="00193AF9" w:rsidRDefault="00193AF9" w:rsidP="00193AF9">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内容架构及说明</w:t>
      </w:r>
    </w:p>
    <w:p w14:paraId="3C3F97AC" w14:textId="77777777" w:rsidR="00193AF9" w:rsidRDefault="00193AF9" w:rsidP="00193AF9">
      <w:pPr>
        <w:pStyle w:val="afb"/>
        <w:spacing w:line="400" w:lineRule="exact"/>
        <w:ind w:firstLineChars="200" w:firstLine="404"/>
        <w:rPr>
          <w:rFonts w:ascii="微软雅黑" w:eastAsia="微软雅黑" w:hAnsi="微软雅黑"/>
          <w:spacing w:val="-4"/>
          <w:sz w:val="21"/>
          <w:szCs w:val="21"/>
        </w:rPr>
      </w:pPr>
      <w:r>
        <w:rPr>
          <w:rFonts w:ascii="微软雅黑" w:eastAsia="微软雅黑" w:hAnsi="微软雅黑" w:hint="eastAsia"/>
          <w:spacing w:val="-4"/>
          <w:sz w:val="21"/>
          <w:szCs w:val="21"/>
        </w:rPr>
        <w:t>平台设有三大数据库，分别是数据、监测和报告。数据包含货物贸易、贸易指数、服务贸易的共五个数据库子库查询；监测包含贸易概况、商品结构、贸易竞争可视化分析，全面系统地整合了国际贸易等信息；报告展示世界主要国家的贸易分析报告。</w:t>
      </w:r>
    </w:p>
    <w:p w14:paraId="6EAA6EE2" w14:textId="77777777" w:rsidR="00193AF9" w:rsidRDefault="00193AF9" w:rsidP="00193AF9">
      <w:pPr>
        <w:pStyle w:val="afb"/>
        <w:spacing w:line="400" w:lineRule="exact"/>
        <w:ind w:firstLineChars="200" w:firstLine="404"/>
        <w:rPr>
          <w:rFonts w:ascii="微软雅黑" w:eastAsia="微软雅黑" w:hAnsi="微软雅黑"/>
          <w:spacing w:val="-4"/>
          <w:sz w:val="21"/>
          <w:szCs w:val="21"/>
        </w:rPr>
      </w:pPr>
      <w:r>
        <w:rPr>
          <w:rFonts w:ascii="微软雅黑" w:eastAsia="微软雅黑" w:hAnsi="微软雅黑" w:hint="eastAsia"/>
          <w:spacing w:val="-4"/>
          <w:sz w:val="21"/>
          <w:szCs w:val="21"/>
        </w:rPr>
        <w:t>平台栏目结构图如下：</w:t>
      </w:r>
    </w:p>
    <w:tbl>
      <w:tblPr>
        <w:tblW w:w="4132"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6"/>
        <w:gridCol w:w="1825"/>
        <w:gridCol w:w="3049"/>
      </w:tblGrid>
      <w:tr w:rsidR="0059072A" w:rsidRPr="0059072A" w14:paraId="20B5BB35" w14:textId="77777777" w:rsidTr="0059072A">
        <w:trPr>
          <w:tblCellSpacing w:w="0" w:type="dxa"/>
          <w:jc w:val="center"/>
        </w:trPr>
        <w:tc>
          <w:tcPr>
            <w:tcW w:w="1362" w:type="pct"/>
            <w:tcBorders>
              <w:top w:val="outset" w:sz="6" w:space="0" w:color="auto"/>
              <w:left w:val="outset" w:sz="6" w:space="0" w:color="auto"/>
              <w:bottom w:val="outset" w:sz="6" w:space="0" w:color="auto"/>
              <w:right w:val="outset" w:sz="6" w:space="0" w:color="auto"/>
            </w:tcBorders>
            <w:shd w:val="clear" w:color="auto" w:fill="548DD4" w:themeFill="text2" w:themeFillTint="99"/>
          </w:tcPr>
          <w:p w14:paraId="1B6CC64B" w14:textId="77777777" w:rsidR="00193AF9" w:rsidRPr="0059072A" w:rsidRDefault="00193AF9" w:rsidP="00C26BAC">
            <w:pPr>
              <w:jc w:val="both"/>
              <w:rPr>
                <w:rFonts w:ascii="微软雅黑" w:eastAsia="微软雅黑" w:hAnsi="微软雅黑"/>
                <w:b/>
                <w:bCs/>
                <w:color w:val="FFFFFF" w:themeColor="background1"/>
                <w:kern w:val="2"/>
                <w:sz w:val="18"/>
                <w:szCs w:val="18"/>
              </w:rPr>
            </w:pPr>
          </w:p>
        </w:tc>
        <w:tc>
          <w:tcPr>
            <w:tcW w:w="1362" w:type="pct"/>
            <w:tcBorders>
              <w:top w:val="outset" w:sz="6" w:space="0" w:color="auto"/>
              <w:left w:val="outset" w:sz="6" w:space="0" w:color="auto"/>
              <w:bottom w:val="outset" w:sz="6" w:space="0" w:color="auto"/>
              <w:right w:val="outset" w:sz="6" w:space="0" w:color="auto"/>
            </w:tcBorders>
            <w:shd w:val="clear" w:color="auto" w:fill="548DD4" w:themeFill="text2" w:themeFillTint="99"/>
            <w:vAlign w:val="center"/>
          </w:tcPr>
          <w:p w14:paraId="36FFFE31" w14:textId="77777777" w:rsidR="00193AF9" w:rsidRPr="0059072A" w:rsidRDefault="00193AF9" w:rsidP="00C26BAC">
            <w:pPr>
              <w:jc w:val="both"/>
              <w:rPr>
                <w:rFonts w:ascii="微软雅黑" w:eastAsia="微软雅黑" w:hAnsi="微软雅黑"/>
                <w:color w:val="FFFFFF" w:themeColor="background1"/>
                <w:kern w:val="2"/>
                <w:sz w:val="18"/>
                <w:szCs w:val="18"/>
              </w:rPr>
            </w:pPr>
            <w:r w:rsidRPr="0059072A">
              <w:rPr>
                <w:rFonts w:ascii="微软雅黑" w:eastAsia="微软雅黑" w:hAnsi="微软雅黑"/>
                <w:b/>
                <w:bCs/>
                <w:color w:val="FFFFFF" w:themeColor="background1"/>
                <w:kern w:val="2"/>
                <w:sz w:val="18"/>
                <w:szCs w:val="18"/>
              </w:rPr>
              <w:t>一级</w:t>
            </w:r>
            <w:r w:rsidRPr="0059072A">
              <w:rPr>
                <w:rFonts w:ascii="微软雅黑" w:eastAsia="微软雅黑" w:hAnsi="微软雅黑" w:hint="eastAsia"/>
                <w:b/>
                <w:bCs/>
                <w:color w:val="FFFFFF" w:themeColor="background1"/>
                <w:kern w:val="2"/>
                <w:sz w:val="18"/>
                <w:szCs w:val="18"/>
              </w:rPr>
              <w:t>目录</w:t>
            </w:r>
          </w:p>
        </w:tc>
        <w:tc>
          <w:tcPr>
            <w:tcW w:w="2275" w:type="pct"/>
            <w:tcBorders>
              <w:top w:val="outset" w:sz="6" w:space="0" w:color="auto"/>
              <w:left w:val="outset" w:sz="6" w:space="0" w:color="auto"/>
              <w:bottom w:val="outset" w:sz="6" w:space="0" w:color="auto"/>
              <w:right w:val="outset" w:sz="6" w:space="0" w:color="auto"/>
            </w:tcBorders>
            <w:shd w:val="clear" w:color="auto" w:fill="548DD4" w:themeFill="text2" w:themeFillTint="99"/>
            <w:vAlign w:val="center"/>
          </w:tcPr>
          <w:p w14:paraId="15C77A91" w14:textId="77777777" w:rsidR="00193AF9" w:rsidRPr="0059072A" w:rsidRDefault="00193AF9" w:rsidP="00C26BAC">
            <w:pPr>
              <w:jc w:val="both"/>
              <w:rPr>
                <w:rFonts w:ascii="微软雅黑" w:eastAsia="微软雅黑" w:hAnsi="微软雅黑"/>
                <w:color w:val="FFFFFF" w:themeColor="background1"/>
                <w:kern w:val="2"/>
                <w:sz w:val="18"/>
                <w:szCs w:val="18"/>
              </w:rPr>
            </w:pPr>
            <w:r w:rsidRPr="0059072A">
              <w:rPr>
                <w:rFonts w:ascii="微软雅黑" w:eastAsia="微软雅黑" w:hAnsi="微软雅黑"/>
                <w:b/>
                <w:bCs/>
                <w:color w:val="FFFFFF" w:themeColor="background1"/>
                <w:kern w:val="2"/>
                <w:sz w:val="18"/>
                <w:szCs w:val="18"/>
              </w:rPr>
              <w:t>二级目</w:t>
            </w:r>
            <w:r w:rsidRPr="0059072A">
              <w:rPr>
                <w:rFonts w:ascii="微软雅黑" w:eastAsia="微软雅黑" w:hAnsi="微软雅黑" w:hint="eastAsia"/>
                <w:b/>
                <w:bCs/>
                <w:color w:val="FFFFFF" w:themeColor="background1"/>
                <w:kern w:val="2"/>
                <w:sz w:val="18"/>
                <w:szCs w:val="18"/>
              </w:rPr>
              <w:t>录</w:t>
            </w:r>
          </w:p>
        </w:tc>
      </w:tr>
      <w:tr w:rsidR="00193AF9" w14:paraId="39E84223" w14:textId="77777777" w:rsidTr="00C26BAC">
        <w:trPr>
          <w:tblCellSpacing w:w="0" w:type="dxa"/>
          <w:jc w:val="center"/>
        </w:trPr>
        <w:tc>
          <w:tcPr>
            <w:tcW w:w="1362" w:type="pct"/>
            <w:vMerge w:val="restart"/>
            <w:tcBorders>
              <w:top w:val="outset" w:sz="6" w:space="0" w:color="auto"/>
              <w:left w:val="outset" w:sz="6" w:space="0" w:color="auto"/>
              <w:right w:val="outset" w:sz="6" w:space="0" w:color="auto"/>
            </w:tcBorders>
            <w:vAlign w:val="center"/>
          </w:tcPr>
          <w:p w14:paraId="76DBB25F" w14:textId="77777777" w:rsidR="00193AF9" w:rsidRDefault="00193AF9" w:rsidP="00C26BAC">
            <w:pPr>
              <w:jc w:val="both"/>
              <w:rPr>
                <w:rFonts w:ascii="微软雅黑" w:eastAsia="微软雅黑" w:hAnsi="微软雅黑"/>
                <w:b/>
                <w:kern w:val="2"/>
                <w:sz w:val="18"/>
                <w:szCs w:val="18"/>
              </w:rPr>
            </w:pPr>
            <w:r>
              <w:rPr>
                <w:rFonts w:ascii="微软雅黑" w:eastAsia="微软雅黑" w:hAnsi="微软雅黑" w:hint="eastAsia"/>
                <w:b/>
                <w:kern w:val="2"/>
                <w:sz w:val="18"/>
                <w:szCs w:val="18"/>
              </w:rPr>
              <w:t>栏目</w:t>
            </w:r>
          </w:p>
        </w:tc>
        <w:tc>
          <w:tcPr>
            <w:tcW w:w="1362" w:type="pct"/>
            <w:tcBorders>
              <w:top w:val="outset" w:sz="6" w:space="0" w:color="auto"/>
              <w:left w:val="outset" w:sz="6" w:space="0" w:color="auto"/>
              <w:bottom w:val="outset" w:sz="6" w:space="0" w:color="auto"/>
              <w:right w:val="outset" w:sz="6" w:space="0" w:color="auto"/>
            </w:tcBorders>
            <w:vAlign w:val="center"/>
          </w:tcPr>
          <w:p w14:paraId="6556E9B6" w14:textId="77777777" w:rsidR="00193AF9" w:rsidRDefault="00193AF9" w:rsidP="00C26BAC">
            <w:pPr>
              <w:jc w:val="both"/>
              <w:rPr>
                <w:rFonts w:ascii="微软雅黑" w:eastAsia="微软雅黑" w:hAnsi="微软雅黑"/>
                <w:kern w:val="2"/>
                <w:sz w:val="18"/>
                <w:szCs w:val="18"/>
              </w:rPr>
            </w:pPr>
            <w:r>
              <w:rPr>
                <w:rFonts w:ascii="微软雅黑" w:eastAsia="微软雅黑" w:hAnsi="微软雅黑" w:hint="eastAsia"/>
                <w:kern w:val="2"/>
                <w:sz w:val="18"/>
                <w:szCs w:val="18"/>
              </w:rPr>
              <w:t>数据</w:t>
            </w:r>
            <w:r>
              <w:rPr>
                <w:rFonts w:ascii="微软雅黑" w:eastAsia="微软雅黑" w:hAnsi="微软雅黑"/>
                <w:kern w:val="2"/>
                <w:sz w:val="18"/>
                <w:szCs w:val="18"/>
              </w:rPr>
              <w:t xml:space="preserve"> </w:t>
            </w:r>
          </w:p>
        </w:tc>
        <w:tc>
          <w:tcPr>
            <w:tcW w:w="2275" w:type="pct"/>
            <w:tcBorders>
              <w:top w:val="outset" w:sz="6" w:space="0" w:color="auto"/>
              <w:left w:val="outset" w:sz="6" w:space="0" w:color="auto"/>
              <w:bottom w:val="outset" w:sz="6" w:space="0" w:color="auto"/>
              <w:right w:val="outset" w:sz="6" w:space="0" w:color="auto"/>
            </w:tcBorders>
            <w:vAlign w:val="center"/>
          </w:tcPr>
          <w:p w14:paraId="5250C70E" w14:textId="77777777" w:rsidR="00193AF9" w:rsidRDefault="00193AF9" w:rsidP="00C26BAC">
            <w:pPr>
              <w:numPr>
                <w:ilvl w:val="0"/>
                <w:numId w:val="14"/>
              </w:numPr>
              <w:tabs>
                <w:tab w:val="clear" w:pos="720"/>
                <w:tab w:val="left" w:pos="0"/>
              </w:tabs>
              <w:ind w:left="139" w:firstLine="0"/>
              <w:jc w:val="both"/>
              <w:rPr>
                <w:rFonts w:ascii="微软雅黑" w:eastAsia="微软雅黑" w:hAnsi="微软雅黑"/>
                <w:kern w:val="2"/>
                <w:sz w:val="18"/>
                <w:szCs w:val="18"/>
              </w:rPr>
            </w:pPr>
            <w:r>
              <w:rPr>
                <w:rFonts w:ascii="微软雅黑" w:eastAsia="微软雅黑" w:hAnsi="微软雅黑" w:hint="eastAsia"/>
                <w:kern w:val="2"/>
                <w:sz w:val="18"/>
                <w:szCs w:val="18"/>
              </w:rPr>
              <w:t>货物贸易</w:t>
            </w:r>
            <w:r>
              <w:rPr>
                <w:rFonts w:ascii="微软雅黑" w:eastAsia="微软雅黑" w:hAnsi="微软雅黑"/>
                <w:kern w:val="2"/>
                <w:sz w:val="18"/>
                <w:szCs w:val="18"/>
              </w:rPr>
              <w:t xml:space="preserve"> </w:t>
            </w:r>
          </w:p>
          <w:p w14:paraId="7FF1390D" w14:textId="77777777" w:rsidR="00193AF9" w:rsidRDefault="00193AF9" w:rsidP="00C26BAC">
            <w:pPr>
              <w:numPr>
                <w:ilvl w:val="0"/>
                <w:numId w:val="14"/>
              </w:numPr>
              <w:tabs>
                <w:tab w:val="clear" w:pos="720"/>
                <w:tab w:val="left" w:pos="0"/>
              </w:tabs>
              <w:ind w:left="139" w:firstLine="0"/>
              <w:jc w:val="both"/>
              <w:rPr>
                <w:rFonts w:ascii="微软雅黑" w:eastAsia="微软雅黑" w:hAnsi="微软雅黑"/>
                <w:kern w:val="2"/>
                <w:sz w:val="18"/>
                <w:szCs w:val="18"/>
              </w:rPr>
            </w:pPr>
            <w:r>
              <w:rPr>
                <w:rFonts w:ascii="微软雅黑" w:eastAsia="微软雅黑" w:hAnsi="微软雅黑" w:hint="eastAsia"/>
                <w:kern w:val="2"/>
                <w:sz w:val="18"/>
                <w:szCs w:val="18"/>
              </w:rPr>
              <w:t>贸易指数</w:t>
            </w:r>
            <w:r>
              <w:rPr>
                <w:rFonts w:ascii="微软雅黑" w:eastAsia="微软雅黑" w:hAnsi="微软雅黑"/>
                <w:kern w:val="2"/>
                <w:sz w:val="18"/>
                <w:szCs w:val="18"/>
              </w:rPr>
              <w:t xml:space="preserve"> </w:t>
            </w:r>
          </w:p>
          <w:p w14:paraId="6426A72C" w14:textId="77777777" w:rsidR="00193AF9" w:rsidRDefault="00193AF9" w:rsidP="00C26BAC">
            <w:pPr>
              <w:numPr>
                <w:ilvl w:val="0"/>
                <w:numId w:val="14"/>
              </w:numPr>
              <w:tabs>
                <w:tab w:val="clear" w:pos="720"/>
                <w:tab w:val="left" w:pos="0"/>
              </w:tabs>
              <w:ind w:left="139" w:firstLine="0"/>
              <w:jc w:val="both"/>
              <w:rPr>
                <w:rFonts w:ascii="微软雅黑" w:eastAsia="微软雅黑" w:hAnsi="微软雅黑"/>
                <w:kern w:val="2"/>
                <w:sz w:val="18"/>
                <w:szCs w:val="18"/>
              </w:rPr>
            </w:pPr>
            <w:r>
              <w:rPr>
                <w:rFonts w:ascii="微软雅黑" w:eastAsia="微软雅黑" w:hAnsi="微软雅黑" w:hint="eastAsia"/>
                <w:kern w:val="2"/>
                <w:sz w:val="18"/>
                <w:szCs w:val="18"/>
              </w:rPr>
              <w:t>服务贸易</w:t>
            </w:r>
            <w:r>
              <w:rPr>
                <w:rFonts w:ascii="微软雅黑" w:eastAsia="微软雅黑" w:hAnsi="微软雅黑"/>
                <w:kern w:val="2"/>
                <w:sz w:val="18"/>
                <w:szCs w:val="18"/>
              </w:rPr>
              <w:t xml:space="preserve"> </w:t>
            </w:r>
          </w:p>
        </w:tc>
      </w:tr>
      <w:tr w:rsidR="00193AF9" w14:paraId="76E615C5" w14:textId="77777777" w:rsidTr="00C26BAC">
        <w:trPr>
          <w:tblCellSpacing w:w="0" w:type="dxa"/>
          <w:jc w:val="center"/>
        </w:trPr>
        <w:tc>
          <w:tcPr>
            <w:tcW w:w="1362" w:type="pct"/>
            <w:vMerge/>
            <w:tcBorders>
              <w:left w:val="outset" w:sz="6" w:space="0" w:color="auto"/>
              <w:right w:val="outset" w:sz="6" w:space="0" w:color="auto"/>
            </w:tcBorders>
          </w:tcPr>
          <w:p w14:paraId="1E3E1BEC" w14:textId="77777777" w:rsidR="00193AF9" w:rsidRDefault="00193AF9" w:rsidP="00C26BAC">
            <w:pPr>
              <w:jc w:val="both"/>
              <w:rPr>
                <w:rFonts w:ascii="微软雅黑" w:eastAsia="微软雅黑" w:hAnsi="微软雅黑"/>
                <w:kern w:val="2"/>
                <w:sz w:val="18"/>
                <w:szCs w:val="18"/>
              </w:rPr>
            </w:pPr>
          </w:p>
        </w:tc>
        <w:tc>
          <w:tcPr>
            <w:tcW w:w="1362" w:type="pct"/>
            <w:tcBorders>
              <w:top w:val="outset" w:sz="6" w:space="0" w:color="auto"/>
              <w:left w:val="outset" w:sz="6" w:space="0" w:color="auto"/>
              <w:bottom w:val="outset" w:sz="6" w:space="0" w:color="auto"/>
              <w:right w:val="outset" w:sz="6" w:space="0" w:color="auto"/>
            </w:tcBorders>
            <w:vAlign w:val="center"/>
          </w:tcPr>
          <w:p w14:paraId="4FC1F317" w14:textId="77777777" w:rsidR="00193AF9" w:rsidRDefault="00193AF9" w:rsidP="00C26BAC">
            <w:pPr>
              <w:jc w:val="both"/>
              <w:rPr>
                <w:rFonts w:ascii="微软雅黑" w:eastAsia="微软雅黑" w:hAnsi="微软雅黑"/>
                <w:kern w:val="2"/>
                <w:sz w:val="18"/>
                <w:szCs w:val="18"/>
              </w:rPr>
            </w:pPr>
            <w:r>
              <w:rPr>
                <w:rFonts w:ascii="微软雅黑" w:eastAsia="微软雅黑" w:hAnsi="微软雅黑" w:hint="eastAsia"/>
                <w:kern w:val="2"/>
                <w:sz w:val="18"/>
                <w:szCs w:val="18"/>
              </w:rPr>
              <w:t>监测</w:t>
            </w:r>
          </w:p>
        </w:tc>
        <w:tc>
          <w:tcPr>
            <w:tcW w:w="2275" w:type="pct"/>
            <w:tcBorders>
              <w:top w:val="outset" w:sz="6" w:space="0" w:color="auto"/>
              <w:left w:val="outset" w:sz="6" w:space="0" w:color="auto"/>
              <w:bottom w:val="outset" w:sz="6" w:space="0" w:color="auto"/>
              <w:right w:val="outset" w:sz="6" w:space="0" w:color="auto"/>
            </w:tcBorders>
            <w:vAlign w:val="center"/>
          </w:tcPr>
          <w:p w14:paraId="5E97A8B3" w14:textId="77777777" w:rsidR="00193AF9" w:rsidRDefault="00193AF9" w:rsidP="00C26BAC">
            <w:pPr>
              <w:numPr>
                <w:ilvl w:val="0"/>
                <w:numId w:val="14"/>
              </w:numPr>
              <w:tabs>
                <w:tab w:val="clear" w:pos="720"/>
                <w:tab w:val="left" w:pos="0"/>
              </w:tabs>
              <w:ind w:left="139" w:firstLine="0"/>
              <w:jc w:val="both"/>
              <w:rPr>
                <w:rFonts w:ascii="微软雅黑" w:eastAsia="微软雅黑" w:hAnsi="微软雅黑"/>
                <w:kern w:val="2"/>
                <w:sz w:val="18"/>
                <w:szCs w:val="18"/>
              </w:rPr>
            </w:pPr>
            <w:r>
              <w:rPr>
                <w:rFonts w:ascii="微软雅黑" w:eastAsia="微软雅黑" w:hAnsi="微软雅黑" w:hint="eastAsia"/>
                <w:kern w:val="2"/>
                <w:sz w:val="18"/>
                <w:szCs w:val="18"/>
              </w:rPr>
              <w:t>贸易概况</w:t>
            </w:r>
            <w:r>
              <w:rPr>
                <w:rFonts w:ascii="微软雅黑" w:eastAsia="微软雅黑" w:hAnsi="微软雅黑"/>
                <w:kern w:val="2"/>
                <w:sz w:val="18"/>
                <w:szCs w:val="18"/>
              </w:rPr>
              <w:t xml:space="preserve"> </w:t>
            </w:r>
          </w:p>
          <w:p w14:paraId="7B2FB1B7" w14:textId="77777777" w:rsidR="00193AF9" w:rsidRDefault="00193AF9" w:rsidP="00C26BAC">
            <w:pPr>
              <w:numPr>
                <w:ilvl w:val="0"/>
                <w:numId w:val="14"/>
              </w:numPr>
              <w:tabs>
                <w:tab w:val="clear" w:pos="720"/>
                <w:tab w:val="left" w:pos="0"/>
              </w:tabs>
              <w:ind w:left="139" w:firstLine="0"/>
              <w:jc w:val="both"/>
              <w:rPr>
                <w:rFonts w:ascii="微软雅黑" w:eastAsia="微软雅黑" w:hAnsi="微软雅黑"/>
                <w:kern w:val="2"/>
                <w:sz w:val="18"/>
                <w:szCs w:val="18"/>
              </w:rPr>
            </w:pPr>
            <w:r>
              <w:rPr>
                <w:rFonts w:ascii="微软雅黑" w:eastAsia="微软雅黑" w:hAnsi="微软雅黑" w:hint="eastAsia"/>
                <w:kern w:val="2"/>
                <w:sz w:val="18"/>
                <w:szCs w:val="18"/>
              </w:rPr>
              <w:t>商品结构</w:t>
            </w:r>
            <w:r>
              <w:rPr>
                <w:rFonts w:ascii="微软雅黑" w:eastAsia="微软雅黑" w:hAnsi="微软雅黑"/>
                <w:kern w:val="2"/>
                <w:sz w:val="18"/>
                <w:szCs w:val="18"/>
              </w:rPr>
              <w:t xml:space="preserve"> </w:t>
            </w:r>
          </w:p>
          <w:p w14:paraId="6FC1BFC0" w14:textId="77777777" w:rsidR="00193AF9" w:rsidRDefault="00193AF9" w:rsidP="00C26BAC">
            <w:pPr>
              <w:numPr>
                <w:ilvl w:val="0"/>
                <w:numId w:val="14"/>
              </w:numPr>
              <w:tabs>
                <w:tab w:val="clear" w:pos="720"/>
                <w:tab w:val="left" w:pos="0"/>
              </w:tabs>
              <w:ind w:left="139" w:firstLine="0"/>
              <w:jc w:val="both"/>
              <w:rPr>
                <w:rFonts w:ascii="微软雅黑" w:eastAsia="微软雅黑" w:hAnsi="微软雅黑"/>
                <w:kern w:val="2"/>
                <w:sz w:val="18"/>
                <w:szCs w:val="18"/>
              </w:rPr>
            </w:pPr>
            <w:r>
              <w:rPr>
                <w:rFonts w:ascii="微软雅黑" w:eastAsia="微软雅黑" w:hAnsi="微软雅黑" w:hint="eastAsia"/>
                <w:kern w:val="2"/>
                <w:sz w:val="18"/>
                <w:szCs w:val="18"/>
              </w:rPr>
              <w:t>贸易竞争</w:t>
            </w:r>
            <w:r>
              <w:rPr>
                <w:rFonts w:ascii="微软雅黑" w:eastAsia="微软雅黑" w:hAnsi="微软雅黑"/>
                <w:kern w:val="2"/>
                <w:sz w:val="18"/>
                <w:szCs w:val="18"/>
              </w:rPr>
              <w:t xml:space="preserve"> </w:t>
            </w:r>
          </w:p>
        </w:tc>
      </w:tr>
      <w:tr w:rsidR="00193AF9" w14:paraId="15F42568" w14:textId="77777777" w:rsidTr="00C26BAC">
        <w:trPr>
          <w:tblCellSpacing w:w="0" w:type="dxa"/>
          <w:jc w:val="center"/>
        </w:trPr>
        <w:tc>
          <w:tcPr>
            <w:tcW w:w="1362" w:type="pct"/>
            <w:vMerge/>
            <w:tcBorders>
              <w:left w:val="outset" w:sz="6" w:space="0" w:color="auto"/>
              <w:right w:val="outset" w:sz="6" w:space="0" w:color="auto"/>
            </w:tcBorders>
          </w:tcPr>
          <w:p w14:paraId="73DE0B7E" w14:textId="77777777" w:rsidR="00193AF9" w:rsidRDefault="00193AF9" w:rsidP="00C26BAC">
            <w:pPr>
              <w:jc w:val="both"/>
              <w:rPr>
                <w:rFonts w:ascii="微软雅黑" w:eastAsia="微软雅黑" w:hAnsi="微软雅黑"/>
                <w:kern w:val="2"/>
                <w:sz w:val="18"/>
                <w:szCs w:val="18"/>
              </w:rPr>
            </w:pPr>
          </w:p>
        </w:tc>
        <w:tc>
          <w:tcPr>
            <w:tcW w:w="1362" w:type="pct"/>
            <w:tcBorders>
              <w:top w:val="outset" w:sz="6" w:space="0" w:color="auto"/>
              <w:left w:val="outset" w:sz="6" w:space="0" w:color="auto"/>
              <w:bottom w:val="outset" w:sz="6" w:space="0" w:color="auto"/>
              <w:right w:val="outset" w:sz="6" w:space="0" w:color="auto"/>
            </w:tcBorders>
            <w:vAlign w:val="center"/>
          </w:tcPr>
          <w:p w14:paraId="286BD464" w14:textId="77777777" w:rsidR="00193AF9" w:rsidRDefault="00193AF9" w:rsidP="00C26BAC">
            <w:pPr>
              <w:jc w:val="both"/>
              <w:rPr>
                <w:rFonts w:ascii="微软雅黑" w:eastAsia="微软雅黑" w:hAnsi="微软雅黑"/>
                <w:kern w:val="2"/>
                <w:sz w:val="18"/>
                <w:szCs w:val="18"/>
              </w:rPr>
            </w:pPr>
            <w:r>
              <w:rPr>
                <w:rFonts w:ascii="微软雅黑" w:eastAsia="微软雅黑" w:hAnsi="微软雅黑" w:hint="eastAsia"/>
                <w:kern w:val="2"/>
                <w:sz w:val="18"/>
                <w:szCs w:val="18"/>
              </w:rPr>
              <w:t>报告</w:t>
            </w:r>
          </w:p>
        </w:tc>
        <w:tc>
          <w:tcPr>
            <w:tcW w:w="2275" w:type="pct"/>
            <w:tcBorders>
              <w:top w:val="outset" w:sz="6" w:space="0" w:color="auto"/>
              <w:left w:val="outset" w:sz="6" w:space="0" w:color="auto"/>
              <w:bottom w:val="outset" w:sz="6" w:space="0" w:color="auto"/>
              <w:right w:val="outset" w:sz="6" w:space="0" w:color="auto"/>
            </w:tcBorders>
            <w:vAlign w:val="center"/>
          </w:tcPr>
          <w:p w14:paraId="4BBFBE4B" w14:textId="77777777" w:rsidR="00193AF9" w:rsidRDefault="00193AF9" w:rsidP="00C26BAC">
            <w:pPr>
              <w:jc w:val="both"/>
              <w:rPr>
                <w:rFonts w:ascii="微软雅黑" w:eastAsia="微软雅黑" w:hAnsi="微软雅黑"/>
                <w:kern w:val="2"/>
                <w:sz w:val="18"/>
                <w:szCs w:val="18"/>
              </w:rPr>
            </w:pPr>
            <w:r>
              <w:rPr>
                <w:rFonts w:ascii="微软雅黑" w:eastAsia="微软雅黑" w:hAnsi="微软雅黑" w:hint="eastAsia"/>
                <w:kern w:val="2"/>
                <w:sz w:val="18"/>
                <w:szCs w:val="18"/>
              </w:rPr>
              <w:t>主要国家贸易分析报告</w:t>
            </w:r>
          </w:p>
        </w:tc>
      </w:tr>
    </w:tbl>
    <w:p w14:paraId="524BB84F" w14:textId="77777777" w:rsidR="00193AF9" w:rsidRDefault="00193AF9" w:rsidP="00193AF9">
      <w:pPr>
        <w:pStyle w:val="afb"/>
        <w:spacing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各栏目具体内容如下：</w:t>
      </w:r>
    </w:p>
    <w:p w14:paraId="3DEA8B03" w14:textId="77777777" w:rsidR="00193AF9" w:rsidRDefault="00193AF9" w:rsidP="00193AF9">
      <w:pPr>
        <w:pStyle w:val="afb"/>
        <w:numPr>
          <w:ilvl w:val="0"/>
          <w:numId w:val="30"/>
        </w:numPr>
        <w:spacing w:before="0" w:beforeAutospacing="0" w:after="0" w:afterAutospacing="0"/>
        <w:ind w:left="567"/>
        <w:jc w:val="both"/>
        <w:rPr>
          <w:rFonts w:ascii="微软雅黑" w:eastAsia="微软雅黑" w:hAnsi="微软雅黑"/>
          <w:color w:val="0070C0"/>
          <w:sz w:val="21"/>
          <w:szCs w:val="21"/>
        </w:rPr>
      </w:pPr>
      <w:r>
        <w:rPr>
          <w:rFonts w:ascii="微软雅黑" w:eastAsia="微软雅黑" w:hAnsi="微软雅黑" w:hint="eastAsia"/>
          <w:color w:val="0070C0"/>
          <w:sz w:val="21"/>
          <w:szCs w:val="21"/>
        </w:rPr>
        <w:t>“数据”栏目</w:t>
      </w:r>
    </w:p>
    <w:p w14:paraId="69E3C389" w14:textId="77777777" w:rsidR="00193AF9" w:rsidRDefault="00193AF9" w:rsidP="00193AF9">
      <w:pPr>
        <w:pStyle w:val="afc"/>
        <w:spacing w:before="100" w:beforeAutospacing="1" w:after="100" w:afterAutospacing="1" w:line="400" w:lineRule="exact"/>
        <w:ind w:firstLine="404"/>
        <w:jc w:val="both"/>
        <w:rPr>
          <w:rFonts w:ascii="微软雅黑" w:eastAsia="微软雅黑" w:hAnsi="微软雅黑"/>
          <w:spacing w:val="-4"/>
          <w:sz w:val="21"/>
          <w:szCs w:val="21"/>
        </w:rPr>
      </w:pPr>
      <w:r>
        <w:rPr>
          <w:rFonts w:ascii="微软雅黑" w:eastAsia="微软雅黑" w:hAnsi="微软雅黑" w:hint="eastAsia"/>
          <w:spacing w:val="-4"/>
          <w:sz w:val="21"/>
          <w:szCs w:val="21"/>
        </w:rPr>
        <w:t>“数据”栏目包含“货物贸易、贸易指数、服务贸易”三个子库</w:t>
      </w:r>
      <w:r>
        <w:rPr>
          <w:rFonts w:ascii="微软雅黑" w:eastAsia="微软雅黑" w:hAnsi="微软雅黑" w:hint="eastAsia"/>
          <w:sz w:val="21"/>
          <w:szCs w:val="21"/>
        </w:rPr>
        <w:t>。 涵盖</w:t>
      </w:r>
      <w:r>
        <w:rPr>
          <w:rFonts w:ascii="微软雅黑" w:eastAsia="微软雅黑" w:hAnsi="微软雅黑" w:hint="eastAsia"/>
          <w:spacing w:val="-4"/>
          <w:sz w:val="21"/>
          <w:szCs w:val="21"/>
        </w:rPr>
        <w:t>全球的国际贸易领域内的各类统计数据，形成内容覆盖面宽、Reporter-Partner全、频率高、时间长的基础统计数据库，将是我们未来</w:t>
      </w:r>
      <w:r w:rsidRPr="00817C9F">
        <w:rPr>
          <w:rFonts w:ascii="微软雅黑" w:eastAsia="微软雅黑" w:hAnsi="微软雅黑" w:hint="eastAsia"/>
          <w:sz w:val="21"/>
          <w:szCs w:val="21"/>
        </w:rPr>
        <w:t>内容</w:t>
      </w:r>
      <w:r>
        <w:rPr>
          <w:rFonts w:ascii="微软雅黑" w:eastAsia="微软雅黑" w:hAnsi="微软雅黑" w:hint="eastAsia"/>
          <w:spacing w:val="-4"/>
          <w:sz w:val="21"/>
          <w:szCs w:val="21"/>
        </w:rPr>
        <w:t>建设工作的重点。在此基础上，利用大数据技术对海量数据进行深入挖掘分析，为用户提供研究所需的数据和模型算法等辅助工具，将是这个产品发展的新方向。</w:t>
      </w:r>
    </w:p>
    <w:p w14:paraId="61D1499E" w14:textId="77777777" w:rsidR="00193AF9" w:rsidRDefault="00193AF9" w:rsidP="00DF3579">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pacing w:val="-4"/>
          <w:sz w:val="21"/>
          <w:szCs w:val="21"/>
        </w:rPr>
      </w:pPr>
      <w:r>
        <w:rPr>
          <w:rFonts w:ascii="微软雅黑" w:eastAsia="微软雅黑" w:hAnsi="微软雅黑" w:hint="eastAsia"/>
          <w:b/>
          <w:spacing w:val="-4"/>
          <w:sz w:val="21"/>
          <w:szCs w:val="21"/>
        </w:rPr>
        <w:lastRenderedPageBreak/>
        <w:t>货物贸易：</w:t>
      </w:r>
      <w:r>
        <w:rPr>
          <w:rFonts w:ascii="微软雅黑" w:eastAsia="微软雅黑" w:hAnsi="微软雅黑" w:hint="eastAsia"/>
          <w:spacing w:val="-4"/>
          <w:sz w:val="21"/>
          <w:szCs w:val="21"/>
        </w:rPr>
        <w:t>涵盖中国月度，世界月度和年度的货物贸易数据。中国货物贸易主要提供的是中国海关总署的数据，包括七个维度，分别为时间、流向、商品、主体、伙伴、方式、指标。</w:t>
      </w:r>
      <w:r>
        <w:rPr>
          <w:rFonts w:ascii="微软雅黑" w:eastAsia="微软雅黑" w:hAnsi="微软雅黑" w:hint="eastAsia"/>
          <w:sz w:val="21"/>
          <w:szCs w:val="21"/>
        </w:rPr>
        <w:t>其中，商品维度包含22类、9</w:t>
      </w:r>
      <w:r>
        <w:rPr>
          <w:rFonts w:ascii="微软雅黑" w:eastAsia="微软雅黑" w:hAnsi="微软雅黑"/>
          <w:sz w:val="21"/>
          <w:szCs w:val="21"/>
        </w:rPr>
        <w:t>8</w:t>
      </w:r>
      <w:r>
        <w:rPr>
          <w:rFonts w:ascii="微软雅黑" w:eastAsia="微软雅黑" w:hAnsi="微软雅黑" w:hint="eastAsia"/>
          <w:sz w:val="21"/>
          <w:szCs w:val="21"/>
        </w:rPr>
        <w:t>章、12</w:t>
      </w:r>
      <w:r>
        <w:rPr>
          <w:rFonts w:ascii="微软雅黑" w:eastAsia="微软雅黑" w:hAnsi="微软雅黑"/>
          <w:sz w:val="21"/>
          <w:szCs w:val="21"/>
        </w:rPr>
        <w:t>25</w:t>
      </w:r>
      <w:r>
        <w:rPr>
          <w:rFonts w:ascii="微软雅黑" w:eastAsia="微软雅黑" w:hAnsi="微软雅黑" w:hint="eastAsia"/>
          <w:sz w:val="21"/>
          <w:szCs w:val="21"/>
        </w:rPr>
        <w:t>个四位码商品、8</w:t>
      </w:r>
      <w:r>
        <w:rPr>
          <w:rFonts w:ascii="微软雅黑" w:eastAsia="微软雅黑" w:hAnsi="微软雅黑"/>
          <w:sz w:val="21"/>
          <w:szCs w:val="21"/>
        </w:rPr>
        <w:t>557</w:t>
      </w:r>
      <w:r>
        <w:rPr>
          <w:rFonts w:ascii="微软雅黑" w:eastAsia="微软雅黑" w:hAnsi="微软雅黑" w:hint="eastAsia"/>
          <w:sz w:val="21"/>
          <w:szCs w:val="21"/>
        </w:rPr>
        <w:t>个八位码商品；伙伴维度包含250个左右国家和地区；主体维度包含全国和31个省自治区直辖市；方式维度包含2</w:t>
      </w:r>
      <w:r>
        <w:rPr>
          <w:rFonts w:ascii="微软雅黑" w:eastAsia="微软雅黑" w:hAnsi="微软雅黑"/>
          <w:sz w:val="21"/>
          <w:szCs w:val="21"/>
        </w:rPr>
        <w:t>0</w:t>
      </w:r>
      <w:r>
        <w:rPr>
          <w:rFonts w:ascii="微软雅黑" w:eastAsia="微软雅黑" w:hAnsi="微软雅黑" w:hint="eastAsia"/>
          <w:sz w:val="21"/>
          <w:szCs w:val="21"/>
        </w:rPr>
        <w:t>种贸易方式；流向维度包含进出口、进口、出口；指标维度包含数量、金额。数据起始于2001年1月。</w:t>
      </w:r>
    </w:p>
    <w:p w14:paraId="35020CFD" w14:textId="77777777" w:rsidR="00193AF9" w:rsidRDefault="00193AF9" w:rsidP="00DF3579">
      <w:pPr>
        <w:pStyle w:val="afb"/>
        <w:spacing w:beforeLines="50" w:before="163" w:beforeAutospacing="0" w:afterLines="50" w:after="163" w:afterAutospacing="0" w:line="400" w:lineRule="exact"/>
        <w:ind w:left="426"/>
        <w:rPr>
          <w:rFonts w:ascii="微软雅黑" w:eastAsia="微软雅黑" w:hAnsi="微软雅黑"/>
          <w:spacing w:val="-4"/>
          <w:sz w:val="21"/>
          <w:szCs w:val="21"/>
        </w:rPr>
      </w:pPr>
      <w:r>
        <w:rPr>
          <w:rFonts w:ascii="微软雅黑" w:eastAsia="微软雅黑" w:hAnsi="微软雅黑" w:hint="eastAsia"/>
          <w:spacing w:val="-4"/>
          <w:sz w:val="21"/>
          <w:szCs w:val="21"/>
        </w:rPr>
        <w:t>世界货物贸易主要提供的是联合国统计署的数据，包括六个维度，分别为时间、流向、商品、主体、伙伴、指标。</w:t>
      </w:r>
      <w:r>
        <w:rPr>
          <w:rFonts w:ascii="微软雅黑" w:eastAsia="微软雅黑" w:hAnsi="微软雅黑" w:cs="Arial" w:hint="eastAsia"/>
          <w:color w:val="000000"/>
          <w:sz w:val="21"/>
          <w:szCs w:val="21"/>
        </w:rPr>
        <w:t>其中，含商品维度包含22类、9</w:t>
      </w:r>
      <w:r>
        <w:rPr>
          <w:rFonts w:ascii="微软雅黑" w:eastAsia="微软雅黑" w:hAnsi="微软雅黑" w:cs="Arial"/>
          <w:color w:val="000000"/>
          <w:sz w:val="21"/>
          <w:szCs w:val="21"/>
        </w:rPr>
        <w:t>8</w:t>
      </w:r>
      <w:r>
        <w:rPr>
          <w:rFonts w:ascii="微软雅黑" w:eastAsia="微软雅黑" w:hAnsi="微软雅黑" w:cs="Arial" w:hint="eastAsia"/>
          <w:color w:val="000000"/>
          <w:sz w:val="21"/>
          <w:szCs w:val="21"/>
        </w:rPr>
        <w:t>章、12</w:t>
      </w:r>
      <w:r>
        <w:rPr>
          <w:rFonts w:ascii="微软雅黑" w:eastAsia="微软雅黑" w:hAnsi="微软雅黑" w:cs="Arial"/>
          <w:color w:val="000000"/>
          <w:sz w:val="21"/>
          <w:szCs w:val="21"/>
        </w:rPr>
        <w:t>6</w:t>
      </w:r>
      <w:r>
        <w:rPr>
          <w:rFonts w:ascii="微软雅黑" w:eastAsia="微软雅黑" w:hAnsi="微软雅黑" w:cs="Arial" w:hint="eastAsia"/>
          <w:color w:val="000000"/>
          <w:sz w:val="21"/>
          <w:szCs w:val="21"/>
        </w:rPr>
        <w:t>0个四位码商品、</w:t>
      </w:r>
      <w:r>
        <w:rPr>
          <w:rFonts w:ascii="微软雅黑" w:eastAsia="微软雅黑" w:hAnsi="微软雅黑" w:cs="Arial"/>
          <w:color w:val="000000"/>
          <w:sz w:val="21"/>
          <w:szCs w:val="21"/>
        </w:rPr>
        <w:t>6554</w:t>
      </w:r>
      <w:r>
        <w:rPr>
          <w:rFonts w:ascii="微软雅黑" w:eastAsia="微软雅黑" w:hAnsi="微软雅黑" w:cs="Arial" w:hint="eastAsia"/>
          <w:color w:val="000000"/>
          <w:sz w:val="21"/>
          <w:szCs w:val="21"/>
        </w:rPr>
        <w:t>个六位码商品；</w:t>
      </w:r>
      <w:r w:rsidRPr="00DF3579">
        <w:rPr>
          <w:rFonts w:ascii="微软雅黑" w:eastAsia="微软雅黑" w:hAnsi="微软雅黑" w:hint="eastAsia"/>
          <w:sz w:val="21"/>
          <w:szCs w:val="21"/>
        </w:rPr>
        <w:t>主体</w:t>
      </w:r>
      <w:r>
        <w:rPr>
          <w:rFonts w:ascii="微软雅黑" w:eastAsia="微软雅黑" w:hAnsi="微软雅黑" w:cs="Arial" w:hint="eastAsia"/>
          <w:color w:val="000000"/>
          <w:sz w:val="21"/>
          <w:szCs w:val="21"/>
        </w:rPr>
        <w:t>和伙伴维度包含250个左右国家和地区；贸易流向维度包含进出口、进口、出口、再进口、再出口；指标维度包含数量、金额。月度数据起始于2008年1月，年度数据起始于1962年。</w:t>
      </w:r>
    </w:p>
    <w:p w14:paraId="2AB9108A" w14:textId="77777777" w:rsidR="00193AF9" w:rsidRDefault="00193AF9" w:rsidP="00DF3579">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z w:val="21"/>
          <w:szCs w:val="21"/>
        </w:rPr>
      </w:pPr>
      <w:r>
        <w:rPr>
          <w:rFonts w:ascii="微软雅黑" w:eastAsia="微软雅黑" w:hAnsi="微软雅黑" w:hint="eastAsia"/>
          <w:b/>
          <w:spacing w:val="-4"/>
          <w:sz w:val="21"/>
          <w:szCs w:val="21"/>
        </w:rPr>
        <w:t>贸易指数：</w:t>
      </w:r>
      <w:r>
        <w:rPr>
          <w:rFonts w:ascii="微软雅黑" w:eastAsia="微软雅黑" w:hAnsi="微软雅黑" w:hint="eastAsia"/>
          <w:spacing w:val="-4"/>
          <w:sz w:val="21"/>
          <w:szCs w:val="21"/>
        </w:rPr>
        <w:t>涵盖中国月度数据，主要提供的是中国海关总署的货物贸易数据，包括四个维度，分别为时间、流向、商品行业、指标。其中，</w:t>
      </w:r>
      <w:r>
        <w:rPr>
          <w:rFonts w:ascii="微软雅黑" w:eastAsia="微软雅黑" w:hAnsi="微软雅黑" w:hint="eastAsia"/>
          <w:sz w:val="21"/>
          <w:szCs w:val="21"/>
        </w:rPr>
        <w:t>商品行业按协调编码制度</w:t>
      </w:r>
      <w:r>
        <w:rPr>
          <w:rFonts w:ascii="微软雅黑" w:eastAsia="微软雅黑" w:hAnsi="微软雅黑"/>
          <w:sz w:val="21"/>
          <w:szCs w:val="21"/>
        </w:rPr>
        <w:t>(HS)</w:t>
      </w:r>
      <w:r>
        <w:rPr>
          <w:rFonts w:ascii="微软雅黑" w:eastAsia="微软雅黑" w:hAnsi="微软雅黑" w:hint="eastAsia"/>
          <w:sz w:val="21"/>
          <w:szCs w:val="21"/>
        </w:rPr>
        <w:t>分类；按国际贸易标准分类</w:t>
      </w:r>
      <w:r>
        <w:rPr>
          <w:rFonts w:ascii="微软雅黑" w:eastAsia="微软雅黑" w:hAnsi="微软雅黑"/>
          <w:sz w:val="21"/>
          <w:szCs w:val="21"/>
        </w:rPr>
        <w:t>(SITC)</w:t>
      </w:r>
      <w:r>
        <w:rPr>
          <w:rFonts w:ascii="微软雅黑" w:eastAsia="微软雅黑" w:hAnsi="微软雅黑" w:hint="eastAsia"/>
          <w:sz w:val="21"/>
          <w:szCs w:val="21"/>
        </w:rPr>
        <w:t>；按广义经济分类</w:t>
      </w:r>
      <w:r>
        <w:rPr>
          <w:rFonts w:ascii="微软雅黑" w:eastAsia="微软雅黑" w:hAnsi="微软雅黑"/>
          <w:sz w:val="21"/>
          <w:szCs w:val="21"/>
        </w:rPr>
        <w:t>(BEC)</w:t>
      </w:r>
      <w:r>
        <w:rPr>
          <w:rFonts w:ascii="微软雅黑" w:eastAsia="微软雅黑" w:hAnsi="微软雅黑" w:hint="eastAsia"/>
          <w:sz w:val="21"/>
          <w:szCs w:val="21"/>
        </w:rPr>
        <w:t>；按国民经济行业分类。</w:t>
      </w:r>
      <w:r>
        <w:rPr>
          <w:rFonts w:ascii="微软雅黑" w:eastAsia="微软雅黑" w:hAnsi="微软雅黑" w:hint="eastAsia"/>
          <w:spacing w:val="-4"/>
          <w:sz w:val="21"/>
          <w:szCs w:val="21"/>
        </w:rPr>
        <w:t>反映的是一个国家或地区在一定时期内进出口商品价值、价格和数量变动趋势及幅度的统计指标。数据起始于2012年1月。</w:t>
      </w:r>
    </w:p>
    <w:p w14:paraId="18BC54AD" w14:textId="77777777" w:rsidR="00193AF9" w:rsidRDefault="00193AF9" w:rsidP="00DF3579">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z w:val="21"/>
          <w:szCs w:val="21"/>
        </w:rPr>
      </w:pPr>
      <w:r>
        <w:rPr>
          <w:rFonts w:ascii="微软雅黑" w:eastAsia="微软雅黑" w:hAnsi="微软雅黑" w:hint="eastAsia"/>
          <w:b/>
          <w:sz w:val="21"/>
          <w:szCs w:val="21"/>
        </w:rPr>
        <w:t>服务贸易：</w:t>
      </w:r>
      <w:r>
        <w:rPr>
          <w:rFonts w:ascii="微软雅黑" w:eastAsia="微软雅黑" w:hAnsi="微软雅黑" w:hint="eastAsia"/>
          <w:spacing w:val="-4"/>
          <w:sz w:val="21"/>
          <w:szCs w:val="21"/>
        </w:rPr>
        <w:t>涵盖世界年度数据，</w:t>
      </w:r>
      <w:r>
        <w:rPr>
          <w:rFonts w:ascii="微软雅黑" w:eastAsia="微软雅黑" w:hAnsi="微软雅黑" w:cs="Arial" w:hint="eastAsia"/>
          <w:color w:val="000000"/>
          <w:sz w:val="21"/>
          <w:szCs w:val="21"/>
        </w:rPr>
        <w:t>主要提供的是联合国统计署的服务贸易数据，包括六个维度，分别为时间、</w:t>
      </w:r>
      <w:r w:rsidRPr="008A113B">
        <w:rPr>
          <w:rFonts w:ascii="微软雅黑" w:eastAsia="微软雅黑" w:hAnsi="微软雅黑" w:hint="eastAsia"/>
          <w:spacing w:val="-4"/>
          <w:sz w:val="21"/>
          <w:szCs w:val="21"/>
        </w:rPr>
        <w:t>流向</w:t>
      </w:r>
      <w:r>
        <w:rPr>
          <w:rFonts w:ascii="微软雅黑" w:eastAsia="微软雅黑" w:hAnsi="微软雅黑" w:cs="Arial" w:hint="eastAsia"/>
          <w:color w:val="000000"/>
          <w:sz w:val="21"/>
          <w:szCs w:val="21"/>
        </w:rPr>
        <w:t>、指标、服务、主体、伙伴。其中，服务维度包含</w:t>
      </w:r>
      <w:r>
        <w:rPr>
          <w:rFonts w:ascii="微软雅黑" w:eastAsia="微软雅黑" w:hAnsi="微软雅黑" w:cs="Arial"/>
          <w:color w:val="000000"/>
          <w:sz w:val="21"/>
          <w:szCs w:val="21"/>
        </w:rPr>
        <w:t>100</w:t>
      </w:r>
      <w:r>
        <w:rPr>
          <w:rFonts w:ascii="微软雅黑" w:eastAsia="微软雅黑" w:hAnsi="微软雅黑" w:cs="Arial" w:hint="eastAsia"/>
          <w:color w:val="000000"/>
          <w:sz w:val="21"/>
          <w:szCs w:val="21"/>
        </w:rPr>
        <w:t>多个服务类别；主体和伙伴维度</w:t>
      </w:r>
      <w:r w:rsidRPr="00DF3579">
        <w:rPr>
          <w:rFonts w:ascii="微软雅黑" w:eastAsia="微软雅黑" w:hAnsi="微软雅黑" w:hint="eastAsia"/>
          <w:sz w:val="21"/>
          <w:szCs w:val="21"/>
        </w:rPr>
        <w:t>包含</w:t>
      </w:r>
      <w:r>
        <w:rPr>
          <w:rFonts w:ascii="微软雅黑" w:eastAsia="微软雅黑" w:hAnsi="微软雅黑" w:cs="Arial" w:hint="eastAsia"/>
          <w:color w:val="000000"/>
          <w:sz w:val="21"/>
          <w:szCs w:val="21"/>
        </w:rPr>
        <w:t>250个左右国家和地区；贸易流向维度包含进出口、进口、出口、再进口、再出口；指标</w:t>
      </w:r>
      <w:r>
        <w:rPr>
          <w:rFonts w:ascii="微软雅黑" w:eastAsia="微软雅黑" w:hAnsi="微软雅黑" w:hint="eastAsia"/>
          <w:sz w:val="21"/>
          <w:szCs w:val="21"/>
        </w:rPr>
        <w:t>维度包含金额。数据起始于2000年。</w:t>
      </w:r>
    </w:p>
    <w:p w14:paraId="0C0942D3" w14:textId="77777777" w:rsidR="00193AF9" w:rsidRDefault="00193AF9" w:rsidP="00193AF9">
      <w:pPr>
        <w:pStyle w:val="afb"/>
        <w:spacing w:before="0" w:beforeAutospacing="0" w:after="0" w:afterAutospacing="0"/>
        <w:ind w:left="720"/>
        <w:jc w:val="both"/>
      </w:pPr>
      <w:r>
        <w:rPr>
          <w:rFonts w:ascii="微软雅黑" w:eastAsia="微软雅黑" w:hAnsi="微软雅黑" w:hint="eastAsia"/>
          <w:color w:val="0070C0"/>
          <w:sz w:val="21"/>
          <w:szCs w:val="21"/>
        </w:rPr>
        <w:t>（2）“监测”栏目</w:t>
      </w:r>
    </w:p>
    <w:p w14:paraId="5A554130" w14:textId="77777777" w:rsidR="00193AF9" w:rsidRDefault="00193AF9" w:rsidP="00193AF9">
      <w:pPr>
        <w:pStyle w:val="afb"/>
        <w:spacing w:line="400" w:lineRule="exact"/>
        <w:ind w:firstLineChars="200" w:firstLine="404"/>
        <w:rPr>
          <w:rFonts w:ascii="微软雅黑" w:eastAsia="微软雅黑" w:hAnsi="微软雅黑"/>
          <w:spacing w:val="-4"/>
          <w:sz w:val="21"/>
          <w:szCs w:val="21"/>
        </w:rPr>
      </w:pPr>
      <w:r>
        <w:rPr>
          <w:rFonts w:ascii="微软雅黑" w:eastAsia="微软雅黑" w:hAnsi="微软雅黑" w:hint="eastAsia"/>
          <w:spacing w:val="-4"/>
          <w:sz w:val="21"/>
          <w:szCs w:val="21"/>
        </w:rPr>
        <w:t>“监测”数据库包含“贸易概况、商品结构、贸易竞争”三个子库。可视</w:t>
      </w:r>
      <w:r>
        <w:rPr>
          <w:rFonts w:ascii="微软雅黑" w:eastAsia="微软雅黑" w:hAnsi="微软雅黑"/>
          <w:spacing w:val="-4"/>
          <w:sz w:val="21"/>
          <w:szCs w:val="21"/>
        </w:rPr>
        <w:t>化</w:t>
      </w:r>
      <w:r>
        <w:rPr>
          <w:rFonts w:ascii="微软雅黑" w:eastAsia="微软雅黑" w:hAnsi="微软雅黑" w:hint="eastAsia"/>
          <w:spacing w:val="-4"/>
          <w:sz w:val="21"/>
          <w:szCs w:val="21"/>
        </w:rPr>
        <w:t>页</w:t>
      </w:r>
      <w:r>
        <w:rPr>
          <w:rFonts w:ascii="微软雅黑" w:eastAsia="微软雅黑" w:hAnsi="微软雅黑"/>
          <w:spacing w:val="-4"/>
          <w:sz w:val="21"/>
          <w:szCs w:val="21"/>
        </w:rPr>
        <w:t>面</w:t>
      </w:r>
      <w:r>
        <w:rPr>
          <w:rFonts w:ascii="微软雅黑" w:eastAsia="微软雅黑" w:hAnsi="微软雅黑" w:hint="eastAsia"/>
          <w:spacing w:val="-4"/>
          <w:sz w:val="21"/>
          <w:szCs w:val="21"/>
        </w:rPr>
        <w:t>内嵌大量的统计算法，用户可以利用系统提供维</w:t>
      </w:r>
      <w:r>
        <w:rPr>
          <w:rFonts w:ascii="微软雅黑" w:eastAsia="微软雅黑" w:hAnsi="微软雅黑"/>
          <w:spacing w:val="-4"/>
          <w:sz w:val="21"/>
          <w:szCs w:val="21"/>
        </w:rPr>
        <w:t>度选择，</w:t>
      </w:r>
      <w:r>
        <w:rPr>
          <w:rFonts w:ascii="微软雅黑" w:eastAsia="微软雅黑" w:hAnsi="微软雅黑" w:hint="eastAsia"/>
          <w:spacing w:val="-4"/>
          <w:sz w:val="21"/>
          <w:szCs w:val="21"/>
        </w:rPr>
        <w:t>得</w:t>
      </w:r>
      <w:r>
        <w:rPr>
          <w:rFonts w:ascii="微软雅黑" w:eastAsia="微软雅黑" w:hAnsi="微软雅黑"/>
          <w:spacing w:val="-4"/>
          <w:sz w:val="21"/>
          <w:szCs w:val="21"/>
        </w:rPr>
        <w:t>出不同的结论</w:t>
      </w:r>
      <w:r>
        <w:rPr>
          <w:rFonts w:ascii="微软雅黑" w:eastAsia="微软雅黑" w:hAnsi="微软雅黑" w:hint="eastAsia"/>
          <w:spacing w:val="-4"/>
          <w:sz w:val="21"/>
          <w:szCs w:val="21"/>
        </w:rPr>
        <w:t>。包括：</w:t>
      </w:r>
    </w:p>
    <w:p w14:paraId="13B2B28B" w14:textId="77777777" w:rsidR="00193AF9" w:rsidRDefault="00193AF9" w:rsidP="00DF3579">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pacing w:val="-4"/>
          <w:sz w:val="21"/>
          <w:szCs w:val="21"/>
        </w:rPr>
      </w:pPr>
      <w:r>
        <w:rPr>
          <w:rFonts w:ascii="微软雅黑" w:eastAsia="微软雅黑" w:hAnsi="微软雅黑" w:hint="eastAsia"/>
          <w:b/>
          <w:spacing w:val="-4"/>
          <w:sz w:val="21"/>
          <w:szCs w:val="21"/>
        </w:rPr>
        <w:t>贸易概况：</w:t>
      </w:r>
      <w:r>
        <w:rPr>
          <w:rFonts w:ascii="微软雅黑" w:eastAsia="微软雅黑" w:hAnsi="微软雅黑" w:hint="eastAsia"/>
          <w:spacing w:val="-4"/>
          <w:sz w:val="21"/>
          <w:szCs w:val="21"/>
        </w:rPr>
        <w:t>数据来源于联合国统计署的数据。贸易概况可以满足多种可视化需求，能进行单国与单国，单国与多国，多国与多国之间的贸易可视化查询，同时还能进行年份和商品的筛选。内容展示世界</w:t>
      </w:r>
      <w:r w:rsidRPr="00DF3579">
        <w:rPr>
          <w:rFonts w:ascii="微软雅黑" w:eastAsia="微软雅黑" w:hAnsi="微软雅黑" w:hint="eastAsia"/>
          <w:sz w:val="21"/>
          <w:szCs w:val="21"/>
        </w:rPr>
        <w:t>各国</w:t>
      </w:r>
      <w:r>
        <w:rPr>
          <w:rFonts w:ascii="微软雅黑" w:eastAsia="微软雅黑" w:hAnsi="微软雅黑" w:hint="eastAsia"/>
          <w:spacing w:val="-4"/>
          <w:sz w:val="21"/>
          <w:szCs w:val="21"/>
        </w:rPr>
        <w:t>贸易流向；进（出）口贸易额10年时间趋势以及前10大国家，以及这些国家在该贸易中主要进（出）口的商品；主要贸易参与国的贸易平衡；贸易参与国家的贸易互补，以出口-进口互补为基础，展示前5大互补国家，并展示互补的两国近5年贸易额的时间趋势，从而为用户提供参考。</w:t>
      </w:r>
    </w:p>
    <w:p w14:paraId="49784BBF" w14:textId="77777777" w:rsidR="00193AF9" w:rsidRDefault="00193AF9" w:rsidP="00DF3579">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spacing w:val="-4"/>
          <w:sz w:val="21"/>
          <w:szCs w:val="21"/>
        </w:rPr>
      </w:pPr>
      <w:r>
        <w:rPr>
          <w:rFonts w:ascii="微软雅黑" w:eastAsia="微软雅黑" w:hAnsi="微软雅黑" w:hint="eastAsia"/>
          <w:b/>
          <w:spacing w:val="-4"/>
          <w:sz w:val="21"/>
          <w:szCs w:val="21"/>
        </w:rPr>
        <w:lastRenderedPageBreak/>
        <w:t>商品结构：</w:t>
      </w:r>
      <w:r>
        <w:rPr>
          <w:rFonts w:ascii="微软雅黑" w:eastAsia="微软雅黑" w:hAnsi="微软雅黑" w:hint="eastAsia"/>
          <w:spacing w:val="-4"/>
          <w:sz w:val="21"/>
          <w:szCs w:val="21"/>
        </w:rPr>
        <w:t>数据来源于联合国统计署的数据。商品</w:t>
      </w:r>
      <w:r>
        <w:rPr>
          <w:rFonts w:ascii="微软雅黑" w:eastAsia="微软雅黑" w:hAnsi="微软雅黑"/>
          <w:spacing w:val="-4"/>
          <w:sz w:val="21"/>
          <w:szCs w:val="21"/>
        </w:rPr>
        <w:t>结构</w:t>
      </w:r>
      <w:r>
        <w:rPr>
          <w:rFonts w:ascii="微软雅黑" w:eastAsia="微软雅黑" w:hAnsi="微软雅黑" w:hint="eastAsia"/>
          <w:spacing w:val="-4"/>
          <w:sz w:val="21"/>
          <w:szCs w:val="21"/>
        </w:rPr>
        <w:t>可帮助用户了解某国出口（进口）商品的贸易额及占比、某国在某一年出口（进口）前5名商品及近5年时间趋势；某国在某一年出口（</w:t>
      </w:r>
      <w:r w:rsidRPr="00DF3579">
        <w:rPr>
          <w:rFonts w:ascii="微软雅黑" w:eastAsia="微软雅黑" w:hAnsi="微软雅黑" w:hint="eastAsia"/>
          <w:sz w:val="21"/>
          <w:szCs w:val="21"/>
        </w:rPr>
        <w:t>进口</w:t>
      </w:r>
      <w:r>
        <w:rPr>
          <w:rFonts w:ascii="微软雅黑" w:eastAsia="微软雅黑" w:hAnsi="微软雅黑" w:hint="eastAsia"/>
          <w:spacing w:val="-4"/>
          <w:sz w:val="21"/>
          <w:szCs w:val="21"/>
        </w:rPr>
        <w:t>）增速最快的前5名的商品及近5年的变化趋势、某国某一年贸易顺差、贸易逆差的前10类商品；以及某国某种商品分别出口至哪些国家（或从哪些国家进口 ）等，从而为用户提供建议和意见。</w:t>
      </w:r>
    </w:p>
    <w:p w14:paraId="26FEC2A5" w14:textId="77777777" w:rsidR="00193AF9" w:rsidRDefault="00193AF9" w:rsidP="00DF3579">
      <w:pPr>
        <w:pStyle w:val="afb"/>
        <w:numPr>
          <w:ilvl w:val="2"/>
          <w:numId w:val="42"/>
        </w:numPr>
        <w:spacing w:beforeLines="50" w:before="163" w:beforeAutospacing="0" w:afterLines="50" w:after="163" w:afterAutospacing="0" w:line="400" w:lineRule="exact"/>
        <w:ind w:left="426" w:firstLine="0"/>
        <w:rPr>
          <w:rFonts w:ascii="微软雅黑" w:eastAsia="微软雅黑" w:hAnsi="微软雅黑"/>
          <w:b/>
          <w:spacing w:val="-4"/>
          <w:sz w:val="21"/>
          <w:szCs w:val="21"/>
        </w:rPr>
      </w:pPr>
      <w:r>
        <w:rPr>
          <w:rFonts w:ascii="微软雅黑" w:eastAsia="微软雅黑" w:hAnsi="微软雅黑" w:hint="eastAsia"/>
          <w:b/>
          <w:spacing w:val="-4"/>
          <w:sz w:val="21"/>
          <w:szCs w:val="21"/>
        </w:rPr>
        <w:t>贸易竞争：</w:t>
      </w:r>
      <w:r>
        <w:rPr>
          <w:rFonts w:ascii="微软雅黑" w:eastAsia="微软雅黑" w:hAnsi="微软雅黑" w:hint="eastAsia"/>
          <w:spacing w:val="-4"/>
          <w:sz w:val="21"/>
          <w:szCs w:val="21"/>
        </w:rPr>
        <w:t>数据来源于联合国统计署的数据。</w:t>
      </w:r>
      <w:r>
        <w:rPr>
          <w:rFonts w:ascii="微软雅黑" w:eastAsia="微软雅黑" w:hAnsi="微软雅黑"/>
          <w:spacing w:val="-4"/>
          <w:sz w:val="21"/>
          <w:szCs w:val="21"/>
        </w:rPr>
        <w:t>贸易竞争从商品的角度出发进行研究，分析全球各国对该种商品的竞争情况，同时展示该商品占世界贸易额的占比。页面包括该种商品的贸易全球流向、该种商品全球进（出）口贸易额的10年时间趋势、该种商品的前十大进（出）口国及</w:t>
      </w:r>
      <w:r>
        <w:rPr>
          <w:rFonts w:ascii="微软雅黑" w:eastAsia="微软雅黑" w:hAnsi="微软雅黑" w:hint="eastAsia"/>
          <w:spacing w:val="-4"/>
          <w:sz w:val="21"/>
          <w:szCs w:val="21"/>
        </w:rPr>
        <w:t>他</w:t>
      </w:r>
      <w:r>
        <w:rPr>
          <w:rFonts w:ascii="微软雅黑" w:eastAsia="微软雅黑" w:hAnsi="微软雅黑"/>
          <w:spacing w:val="-4"/>
          <w:sz w:val="21"/>
          <w:szCs w:val="21"/>
        </w:rPr>
        <w:t>们的主要贸易伙伴国、各国对该商品的贸易竞争力指数大小及其在世界排名中的大致位置</w:t>
      </w:r>
      <w:r>
        <w:rPr>
          <w:rFonts w:ascii="微软雅黑" w:eastAsia="微软雅黑" w:hAnsi="微软雅黑" w:hint="eastAsia"/>
          <w:spacing w:val="-4"/>
          <w:sz w:val="21"/>
          <w:szCs w:val="21"/>
        </w:rPr>
        <w:t>，从而为用户提供参考</w:t>
      </w:r>
      <w:r>
        <w:rPr>
          <w:rFonts w:ascii="微软雅黑" w:eastAsia="微软雅黑" w:hAnsi="微软雅黑"/>
          <w:spacing w:val="-4"/>
          <w:sz w:val="21"/>
          <w:szCs w:val="21"/>
        </w:rPr>
        <w:t>。</w:t>
      </w:r>
    </w:p>
    <w:p w14:paraId="167DE8C5" w14:textId="77777777" w:rsidR="00193AF9" w:rsidRDefault="00193AF9" w:rsidP="00193AF9">
      <w:pPr>
        <w:pStyle w:val="afb"/>
        <w:spacing w:before="0" w:beforeAutospacing="0" w:after="0" w:afterAutospacing="0"/>
        <w:ind w:left="567"/>
        <w:jc w:val="both"/>
        <w:rPr>
          <w:rFonts w:ascii="微软雅黑" w:eastAsia="微软雅黑" w:hAnsi="微软雅黑"/>
          <w:color w:val="0070C0"/>
          <w:sz w:val="21"/>
          <w:szCs w:val="21"/>
        </w:rPr>
      </w:pPr>
      <w:r>
        <w:rPr>
          <w:rFonts w:ascii="微软雅黑" w:eastAsia="微软雅黑" w:hAnsi="微软雅黑" w:hint="eastAsia"/>
          <w:color w:val="0070C0"/>
          <w:sz w:val="21"/>
          <w:szCs w:val="21"/>
        </w:rPr>
        <w:t>（3）“报告”栏目</w:t>
      </w:r>
    </w:p>
    <w:p w14:paraId="56CC9193" w14:textId="16FC7C9F" w:rsidR="001C27E4" w:rsidRDefault="00193AF9" w:rsidP="00193AF9">
      <w:pPr>
        <w:spacing w:line="400" w:lineRule="exact"/>
        <w:ind w:firstLineChars="200" w:firstLine="404"/>
        <w:rPr>
          <w:rFonts w:ascii="微软雅黑" w:eastAsia="微软雅黑" w:hAnsi="微软雅黑"/>
          <w:spacing w:val="-4"/>
          <w:sz w:val="21"/>
          <w:szCs w:val="21"/>
        </w:rPr>
      </w:pPr>
      <w:r>
        <w:rPr>
          <w:rFonts w:ascii="微软雅黑" w:eastAsia="微软雅黑" w:hAnsi="微软雅黑" w:hint="eastAsia"/>
          <w:spacing w:val="-4"/>
          <w:sz w:val="21"/>
          <w:szCs w:val="21"/>
        </w:rPr>
        <w:t>数据来源于联合国统计署的数据。报告页面的分国别贸易分析报告，可以读取200多个国家和地区的进出口额和进出口商品情况分析。可以筛选时间，国家，并能下载w</w:t>
      </w:r>
      <w:r>
        <w:rPr>
          <w:rFonts w:ascii="微软雅黑" w:eastAsia="微软雅黑" w:hAnsi="微软雅黑"/>
          <w:spacing w:val="-4"/>
          <w:sz w:val="21"/>
          <w:szCs w:val="21"/>
        </w:rPr>
        <w:t>ord</w:t>
      </w:r>
      <w:r>
        <w:rPr>
          <w:rFonts w:ascii="微软雅黑" w:eastAsia="微软雅黑" w:hAnsi="微软雅黑" w:hint="eastAsia"/>
          <w:spacing w:val="-4"/>
          <w:sz w:val="21"/>
          <w:szCs w:val="21"/>
        </w:rPr>
        <w:t>文档，数据起始于2008年1月。</w:t>
      </w:r>
      <w:r w:rsidR="001C27E4">
        <w:rPr>
          <w:rFonts w:ascii="微软雅黑" w:eastAsia="微软雅黑" w:hAnsi="微软雅黑"/>
          <w:spacing w:val="-4"/>
          <w:sz w:val="21"/>
          <w:szCs w:val="21"/>
        </w:rPr>
        <w:br w:type="page"/>
      </w:r>
    </w:p>
    <w:p w14:paraId="32E65CF8" w14:textId="1BB7C91B" w:rsidR="0003016B" w:rsidRPr="00504778" w:rsidRDefault="00C2729C" w:rsidP="0003016B">
      <w:pPr>
        <w:pStyle w:val="3"/>
        <w:rPr>
          <w:rFonts w:ascii="微软雅黑" w:eastAsia="微软雅黑" w:hAnsi="微软雅黑"/>
          <w:color w:val="0070C0"/>
          <w:sz w:val="21"/>
          <w:szCs w:val="21"/>
        </w:rPr>
      </w:pPr>
      <w:bookmarkStart w:id="26" w:name="_Toc38656662"/>
      <w:r w:rsidRPr="00504778">
        <w:rPr>
          <w:rFonts w:ascii="微软雅黑" w:eastAsia="微软雅黑" w:hAnsi="微软雅黑" w:hint="eastAsia"/>
          <w:color w:val="0070C0"/>
          <w:sz w:val="21"/>
          <w:szCs w:val="21"/>
        </w:rPr>
        <w:lastRenderedPageBreak/>
        <w:t>4.</w:t>
      </w:r>
      <w:r w:rsidR="00193AF9">
        <w:rPr>
          <w:rFonts w:ascii="微软雅黑" w:eastAsia="微软雅黑" w:hAnsi="微软雅黑" w:hint="eastAsia"/>
          <w:color w:val="0070C0"/>
          <w:sz w:val="21"/>
          <w:szCs w:val="21"/>
        </w:rPr>
        <w:t>5</w:t>
      </w:r>
      <w:r w:rsidR="0003016B" w:rsidRPr="00504778">
        <w:rPr>
          <w:rFonts w:ascii="微软雅黑" w:eastAsia="微软雅黑" w:hAnsi="微软雅黑" w:hint="eastAsia"/>
          <w:color w:val="0070C0"/>
          <w:sz w:val="21"/>
          <w:szCs w:val="21"/>
        </w:rPr>
        <w:t xml:space="preserve"> 战略性新兴产业数据库</w:t>
      </w:r>
      <w:bookmarkEnd w:id="26"/>
    </w:p>
    <w:p w14:paraId="4A8954F5" w14:textId="463CD516" w:rsidR="00BE5500" w:rsidRDefault="00A66F79" w:rsidP="00A66F79">
      <w:pPr>
        <w:pStyle w:val="style12"/>
        <w:spacing w:before="100" w:beforeAutospacing="1" w:after="100" w:afterAutospacing="1" w:line="400" w:lineRule="exact"/>
        <w:ind w:firstLine="420"/>
        <w:jc w:val="both"/>
        <w:rPr>
          <w:rFonts w:ascii="微软雅黑" w:eastAsia="微软雅黑" w:hAnsi="微软雅黑"/>
        </w:rPr>
      </w:pPr>
      <w:r w:rsidRPr="00A66F79">
        <w:rPr>
          <w:rFonts w:ascii="微软雅黑" w:eastAsia="微软雅黑" w:hAnsi="微软雅黑" w:hint="eastAsia"/>
        </w:rPr>
        <w:t>当前，主要发达国家为振兴经济、获取发展新优势，纷纷制定新的国家发展战略，加大投入支持，加速重大科技成果转化，培育危机后引领全球经济的新能源、新材料、生物技术、宽带网络、节能环保等新兴产业，努力抢占新一轮科技经济竞争制高点。我国也高度重视培育和发展战略性新兴产业。</w:t>
      </w:r>
      <w:r w:rsidRPr="00A66F79">
        <w:rPr>
          <w:rFonts w:ascii="微软雅黑" w:eastAsia="微软雅黑" w:hAnsi="微软雅黑"/>
        </w:rPr>
        <w:t>2010年9月8日，国务院常务会议审议并原则通过《国务院关于加快培育和发展战略性新兴产业的决定》，确定未来20年我国发展战略性新兴产业的主要目标、重点方向、主要任务和扶持政策。因此，可以预见，未来20年，战略性新兴产业必将</w:t>
      </w:r>
      <w:r w:rsidRPr="00A66F79">
        <w:rPr>
          <w:rFonts w:ascii="微软雅黑" w:eastAsia="微软雅黑" w:hAnsi="微软雅黑" w:hint="eastAsia"/>
        </w:rPr>
        <w:t>是社会各界关注的热点产业领域。</w:t>
      </w:r>
    </w:p>
    <w:p w14:paraId="70EB2FE6" w14:textId="4EC3840A" w:rsidR="001A127C" w:rsidRDefault="001A127C" w:rsidP="00A66F79">
      <w:pPr>
        <w:pStyle w:val="style12"/>
        <w:spacing w:before="100" w:beforeAutospacing="1" w:after="100" w:afterAutospacing="1" w:line="400" w:lineRule="exact"/>
        <w:ind w:firstLine="420"/>
        <w:jc w:val="both"/>
        <w:rPr>
          <w:rFonts w:ascii="微软雅黑" w:eastAsia="微软雅黑" w:hAnsi="微软雅黑"/>
        </w:rPr>
      </w:pPr>
      <w:r>
        <w:rPr>
          <w:noProof/>
        </w:rPr>
        <w:drawing>
          <wp:anchor distT="0" distB="0" distL="114300" distR="114300" simplePos="0" relativeHeight="251694592" behindDoc="0" locked="0" layoutInCell="1" allowOverlap="1" wp14:anchorId="62F16FA9" wp14:editId="55EFC09B">
            <wp:simplePos x="0" y="0"/>
            <wp:positionH relativeFrom="column">
              <wp:posOffset>187325</wp:posOffset>
            </wp:positionH>
            <wp:positionV relativeFrom="paragraph">
              <wp:posOffset>1157605</wp:posOffset>
            </wp:positionV>
            <wp:extent cx="5158740" cy="3058160"/>
            <wp:effectExtent l="0" t="0" r="3810" b="8890"/>
            <wp:wrapTopAndBottom/>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58740" cy="3058160"/>
                    </a:xfrm>
                    <a:prstGeom prst="rect">
                      <a:avLst/>
                    </a:prstGeom>
                  </pic:spPr>
                </pic:pic>
              </a:graphicData>
            </a:graphic>
            <wp14:sizeRelH relativeFrom="page">
              <wp14:pctWidth>0</wp14:pctWidth>
            </wp14:sizeRelH>
            <wp14:sizeRelV relativeFrom="page">
              <wp14:pctHeight>0</wp14:pctHeight>
            </wp14:sizeRelV>
          </wp:anchor>
        </w:drawing>
      </w:r>
      <w:r w:rsidR="00A66F79" w:rsidRPr="00A66F79">
        <w:rPr>
          <w:rFonts w:ascii="微软雅黑" w:eastAsia="微软雅黑" w:hAnsi="微软雅黑" w:hint="eastAsia"/>
        </w:rPr>
        <w:t>为了满足广大用户对于战略性新兴产业信息的需求，国研网基于长期以来的信息服务经验并借助广泛的信源渠道，于</w:t>
      </w:r>
      <w:r w:rsidR="00A66F79" w:rsidRPr="00A66F79">
        <w:rPr>
          <w:rFonts w:ascii="微软雅黑" w:eastAsia="微软雅黑" w:hAnsi="微软雅黑"/>
        </w:rPr>
        <w:t>2011年8月份</w:t>
      </w:r>
      <w:r w:rsidR="003677EA">
        <w:rPr>
          <w:rFonts w:ascii="微软雅黑" w:eastAsia="微软雅黑" w:hAnsi="微软雅黑" w:hint="eastAsia"/>
        </w:rPr>
        <w:t>首</w:t>
      </w:r>
      <w:r w:rsidR="00A66F79" w:rsidRPr="00A66F79">
        <w:rPr>
          <w:rFonts w:ascii="微软雅黑" w:eastAsia="微软雅黑" w:hAnsi="微软雅黑"/>
        </w:rPr>
        <w:t>推专业权威、全面系统的“</w:t>
      </w:r>
      <w:r w:rsidR="00A66F79" w:rsidRPr="00EF5F98">
        <w:rPr>
          <w:rFonts w:ascii="微软雅黑" w:eastAsia="微软雅黑" w:hAnsi="微软雅黑"/>
          <w:b/>
          <w:color w:val="0070C0"/>
        </w:rPr>
        <w:t>战略性新兴产业数据库</w:t>
      </w:r>
      <w:r w:rsidR="00EF5F98" w:rsidRPr="00EF5F98">
        <w:rPr>
          <w:rFonts w:ascii="微软雅黑" w:eastAsia="微软雅黑" w:hAnsi="微软雅黑"/>
          <w:b/>
          <w:color w:val="0070C0"/>
        </w:rPr>
        <w:t>”</w:t>
      </w:r>
      <w:r w:rsidR="00A66F79" w:rsidRPr="00A66F79">
        <w:rPr>
          <w:rFonts w:ascii="微软雅黑" w:eastAsia="微软雅黑" w:hAnsi="微软雅黑" w:hint="eastAsia"/>
        </w:rPr>
        <w:t>（</w:t>
      </w:r>
      <w:hyperlink r:id="rId33" w:history="1">
        <w:r w:rsidR="00EF5F98" w:rsidRPr="004D7DCE">
          <w:rPr>
            <w:rStyle w:val="ab"/>
            <w:rFonts w:ascii="微软雅黑" w:eastAsia="微软雅黑" w:hAnsi="微软雅黑"/>
          </w:rPr>
          <w:t>http://emerging.drcnet.com.cn/</w:t>
        </w:r>
      </w:hyperlink>
      <w:r w:rsidR="00EF5F98" w:rsidRPr="00EF5F98">
        <w:rPr>
          <w:rFonts w:ascii="微软雅黑" w:eastAsia="微软雅黑" w:hAnsi="微软雅黑" w:hint="eastAsia"/>
        </w:rPr>
        <w:t>）</w:t>
      </w:r>
      <w:r w:rsidR="00EF5F98" w:rsidRPr="00EF5F98">
        <w:rPr>
          <w:rFonts w:ascii="微软雅黑" w:eastAsia="微软雅黑" w:hAnsi="微软雅黑"/>
        </w:rPr>
        <w:t>，</w:t>
      </w:r>
      <w:r w:rsidR="00EF5F98" w:rsidRPr="00EF5F98">
        <w:rPr>
          <w:rFonts w:ascii="微软雅黑" w:eastAsia="微软雅黑" w:hAnsi="微软雅黑" w:hint="eastAsia"/>
        </w:rPr>
        <w:t>并于2018</w:t>
      </w:r>
      <w:r w:rsidR="00EF5F98">
        <w:rPr>
          <w:rFonts w:ascii="微软雅黑" w:eastAsia="微软雅黑" w:hAnsi="微软雅黑" w:hint="eastAsia"/>
        </w:rPr>
        <w:t>年底依</w:t>
      </w:r>
      <w:r w:rsidR="003677EA">
        <w:rPr>
          <w:rFonts w:ascii="微软雅黑" w:eastAsia="微软雅黑" w:hAnsi="微软雅黑" w:hint="eastAsia"/>
        </w:rPr>
        <w:t>据国家统计局的战略性新兴产业</w:t>
      </w:r>
      <w:r>
        <w:rPr>
          <w:rFonts w:ascii="微软雅黑" w:eastAsia="微软雅黑" w:hAnsi="微软雅黑" w:hint="eastAsia"/>
        </w:rPr>
        <w:t>最新</w:t>
      </w:r>
      <w:r w:rsidR="003677EA">
        <w:rPr>
          <w:rFonts w:ascii="微软雅黑" w:eastAsia="微软雅黑" w:hAnsi="微软雅黑" w:hint="eastAsia"/>
        </w:rPr>
        <w:t>分类进行</w:t>
      </w:r>
      <w:r>
        <w:rPr>
          <w:rFonts w:ascii="微软雅黑" w:eastAsia="微软雅黑" w:hAnsi="微软雅黑" w:hint="eastAsia"/>
        </w:rPr>
        <w:t>了</w:t>
      </w:r>
      <w:r w:rsidR="003677EA">
        <w:rPr>
          <w:rFonts w:ascii="微软雅黑" w:eastAsia="微软雅黑" w:hAnsi="微软雅黑" w:hint="eastAsia"/>
        </w:rPr>
        <w:t>改版</w:t>
      </w:r>
      <w:r>
        <w:rPr>
          <w:rFonts w:ascii="微软雅黑" w:eastAsia="微软雅黑" w:hAnsi="微软雅黑" w:hint="eastAsia"/>
        </w:rPr>
        <w:t>和升级</w:t>
      </w:r>
      <w:r w:rsidR="003677EA">
        <w:rPr>
          <w:rFonts w:ascii="微软雅黑" w:eastAsia="微软雅黑" w:hAnsi="微软雅黑" w:hint="eastAsia"/>
        </w:rPr>
        <w:t>。</w:t>
      </w:r>
    </w:p>
    <w:p w14:paraId="6EACF9E3" w14:textId="77777777" w:rsidR="00BC3104" w:rsidRPr="00D20378" w:rsidRDefault="00BC3104"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sidRPr="00D20378">
        <w:rPr>
          <w:rFonts w:ascii="微软雅黑" w:eastAsia="微软雅黑" w:hAnsi="微软雅黑" w:hint="eastAsia"/>
          <w:b/>
          <w:color w:val="0070C0"/>
          <w:sz w:val="21"/>
          <w:szCs w:val="21"/>
        </w:rPr>
        <w:t>主要内容</w:t>
      </w:r>
    </w:p>
    <w:p w14:paraId="7CFB5A45" w14:textId="35E40409" w:rsidR="00A66F79" w:rsidRPr="00A66F79" w:rsidRDefault="00A66F79" w:rsidP="00A66F79">
      <w:pPr>
        <w:pStyle w:val="style12"/>
        <w:spacing w:before="100" w:beforeAutospacing="1" w:after="100" w:afterAutospacing="1" w:line="400" w:lineRule="exact"/>
        <w:ind w:firstLine="420"/>
        <w:jc w:val="both"/>
        <w:rPr>
          <w:rFonts w:ascii="微软雅黑" w:eastAsia="微软雅黑" w:hAnsi="微软雅黑"/>
        </w:rPr>
      </w:pPr>
      <w:r w:rsidRPr="00A66F79">
        <w:rPr>
          <w:rFonts w:ascii="微软雅黑" w:eastAsia="微软雅黑" w:hAnsi="微软雅黑" w:hint="eastAsia"/>
        </w:rPr>
        <w:t>“战略性新兴产业数据库 ”及时、系统、全面地汇集了有关全国及31个省、自治区、直辖市</w:t>
      </w:r>
      <w:r w:rsidR="003677EA">
        <w:rPr>
          <w:rFonts w:ascii="微软雅黑" w:eastAsia="微软雅黑" w:hAnsi="微软雅黑" w:hint="eastAsia"/>
        </w:rPr>
        <w:t>九</w:t>
      </w:r>
      <w:r w:rsidRPr="00A66F79">
        <w:rPr>
          <w:rFonts w:ascii="微软雅黑" w:eastAsia="微软雅黑" w:hAnsi="微软雅黑" w:hint="eastAsia"/>
        </w:rPr>
        <w:t>大战略性新兴产业（节能环保产业、新一代信息技术产业、生物产业、高端装备制造产业、新能源产业、新材料产业、新能源汽车产业</w:t>
      </w:r>
      <w:r w:rsidR="003677EA">
        <w:rPr>
          <w:rFonts w:ascii="微软雅黑" w:eastAsia="微软雅黑" w:hAnsi="微软雅黑" w:hint="eastAsia"/>
        </w:rPr>
        <w:t>、数字创意产业、相关服务业</w:t>
      </w:r>
      <w:r w:rsidRPr="00A66F79">
        <w:rPr>
          <w:rFonts w:ascii="微软雅黑" w:eastAsia="微软雅黑" w:hAnsi="微软雅黑" w:hint="eastAsia"/>
        </w:rPr>
        <w:t>）发展的重要政策法规、重点/热点动态资讯、深度权威分析报告，力求全方位、多视角、深层次地记录各产业的市场运行态势。</w:t>
      </w:r>
    </w:p>
    <w:p w14:paraId="51C2FCFB" w14:textId="77777777" w:rsidR="0003016B" w:rsidRPr="00D20378" w:rsidRDefault="0003016B"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sidRPr="00D20378">
        <w:rPr>
          <w:rFonts w:ascii="微软雅黑" w:eastAsia="微软雅黑" w:hAnsi="微软雅黑" w:hint="eastAsia"/>
          <w:b/>
          <w:color w:val="0070C0"/>
          <w:sz w:val="21"/>
          <w:szCs w:val="21"/>
        </w:rPr>
        <w:lastRenderedPageBreak/>
        <w:t>内容架构</w:t>
      </w:r>
      <w:r w:rsidR="00DB2AFC" w:rsidRPr="00D20378">
        <w:rPr>
          <w:rFonts w:ascii="微软雅黑" w:eastAsia="微软雅黑" w:hAnsi="微软雅黑" w:hint="eastAsia"/>
          <w:b/>
          <w:color w:val="0070C0"/>
          <w:sz w:val="21"/>
          <w:szCs w:val="21"/>
        </w:rPr>
        <w:t>及说明</w:t>
      </w:r>
    </w:p>
    <w:p w14:paraId="40700306" w14:textId="77777777" w:rsidR="00A66F79" w:rsidRDefault="0003016B" w:rsidP="000D6B18">
      <w:pPr>
        <w:spacing w:beforeLines="50" w:before="163" w:line="400" w:lineRule="exact"/>
        <w:rPr>
          <w:rFonts w:ascii="微软雅黑" w:eastAsia="微软雅黑" w:hAnsi="微软雅黑"/>
          <w:sz w:val="21"/>
          <w:szCs w:val="21"/>
        </w:rPr>
      </w:pPr>
      <w:r>
        <w:rPr>
          <w:rFonts w:ascii="微软雅黑" w:eastAsia="微软雅黑" w:hAnsi="微软雅黑" w:hint="eastAsia"/>
          <w:sz w:val="21"/>
          <w:szCs w:val="21"/>
        </w:rPr>
        <w:t xml:space="preserve">     “战略性</w:t>
      </w:r>
      <w:r w:rsidRPr="0003016B">
        <w:rPr>
          <w:rFonts w:ascii="微软雅黑" w:eastAsia="微软雅黑" w:hAnsi="微软雅黑" w:hint="eastAsia"/>
          <w:sz w:val="21"/>
          <w:szCs w:val="21"/>
        </w:rPr>
        <w:t>新兴产业”数据库内容包括战略性新兴产业总体信息和其他具体新兴产业信息，具体内容框架设计如下：</w:t>
      </w:r>
    </w:p>
    <w:tbl>
      <w:tblPr>
        <w:tblStyle w:val="-12"/>
        <w:tblpPr w:leftFromText="180" w:rightFromText="180" w:vertAnchor="text" w:horzAnchor="margin" w:tblpX="-176" w:tblpY="460"/>
        <w:tblW w:w="5309"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05"/>
        <w:gridCol w:w="1041"/>
        <w:gridCol w:w="60"/>
        <w:gridCol w:w="6139"/>
        <w:gridCol w:w="60"/>
      </w:tblGrid>
      <w:tr w:rsidR="00A66F79" w:rsidRPr="00ED075E" w14:paraId="2D0F46E6" w14:textId="77777777" w:rsidTr="0059072A">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58" w:type="pct"/>
            <w:hideMark/>
          </w:tcPr>
          <w:p w14:paraId="40BE3099" w14:textId="77777777" w:rsidR="00A66F79" w:rsidRPr="00C2729C" w:rsidRDefault="00A66F79" w:rsidP="00C2729C">
            <w:pPr>
              <w:jc w:val="center"/>
              <w:rPr>
                <w:rFonts w:ascii="微软雅黑" w:eastAsia="微软雅黑" w:hAnsi="微软雅黑"/>
                <w:bCs w:val="0"/>
                <w:sz w:val="20"/>
                <w:szCs w:val="20"/>
              </w:rPr>
            </w:pPr>
            <w:r w:rsidRPr="00C2729C">
              <w:rPr>
                <w:rFonts w:ascii="微软雅黑" w:eastAsia="微软雅黑" w:hAnsi="微软雅黑" w:hint="eastAsia"/>
                <w:bCs w:val="0"/>
                <w:sz w:val="20"/>
                <w:szCs w:val="20"/>
              </w:rPr>
              <w:t>一级栏目</w:t>
            </w:r>
          </w:p>
        </w:tc>
        <w:tc>
          <w:tcPr>
            <w:tcW w:w="640" w:type="pct"/>
            <w:gridSpan w:val="2"/>
            <w:hideMark/>
          </w:tcPr>
          <w:p w14:paraId="5B5B298F" w14:textId="77777777" w:rsidR="00A66F79" w:rsidRPr="00C2729C" w:rsidRDefault="00A66F79" w:rsidP="00C2729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Cs w:val="0"/>
                <w:sz w:val="20"/>
                <w:szCs w:val="20"/>
              </w:rPr>
            </w:pPr>
            <w:r w:rsidRPr="00C2729C">
              <w:rPr>
                <w:rFonts w:ascii="微软雅黑" w:eastAsia="微软雅黑" w:hAnsi="微软雅黑" w:hint="eastAsia"/>
                <w:bCs w:val="0"/>
                <w:sz w:val="20"/>
                <w:szCs w:val="20"/>
              </w:rPr>
              <w:t>二级栏目</w:t>
            </w:r>
          </w:p>
        </w:tc>
        <w:tc>
          <w:tcPr>
            <w:tcW w:w="3602" w:type="pct"/>
            <w:gridSpan w:val="2"/>
            <w:hideMark/>
          </w:tcPr>
          <w:p w14:paraId="535633D5" w14:textId="77777777" w:rsidR="00A66F79" w:rsidRPr="00C2729C" w:rsidRDefault="00A66F79" w:rsidP="00C2729C">
            <w:pPr>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Cs w:val="0"/>
                <w:sz w:val="20"/>
                <w:szCs w:val="20"/>
              </w:rPr>
            </w:pPr>
            <w:r w:rsidRPr="00C2729C">
              <w:rPr>
                <w:rFonts w:ascii="微软雅黑" w:eastAsia="微软雅黑" w:hAnsi="微软雅黑" w:hint="eastAsia"/>
                <w:bCs w:val="0"/>
                <w:sz w:val="20"/>
                <w:szCs w:val="20"/>
              </w:rPr>
              <w:t>内容定位</w:t>
            </w:r>
          </w:p>
        </w:tc>
      </w:tr>
      <w:tr w:rsidR="00BE5500" w:rsidRPr="00931180" w14:paraId="1DE05538"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47"/>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none" w:sz="0" w:space="0" w:color="auto"/>
              <w:left w:val="none" w:sz="0" w:space="0" w:color="auto"/>
              <w:bottom w:val="none" w:sz="0" w:space="0" w:color="auto"/>
            </w:tcBorders>
            <w:hideMark/>
          </w:tcPr>
          <w:p w14:paraId="3E1FBB33" w14:textId="77777777" w:rsidR="00A66F79" w:rsidRPr="00A66F79" w:rsidRDefault="00A66F79" w:rsidP="00C2729C">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新兴产业综述 </w:t>
            </w:r>
          </w:p>
        </w:tc>
        <w:tc>
          <w:tcPr>
            <w:tcW w:w="605" w:type="pct"/>
            <w:tcBorders>
              <w:top w:val="none" w:sz="0" w:space="0" w:color="auto"/>
              <w:bottom w:val="none" w:sz="0" w:space="0" w:color="auto"/>
            </w:tcBorders>
            <w:hideMark/>
          </w:tcPr>
          <w:p w14:paraId="625D5E9B" w14:textId="77777777" w:rsidR="00A66F79" w:rsidRPr="00A66F79"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tcBorders>
              <w:top w:val="none" w:sz="0" w:space="0" w:color="auto"/>
              <w:bottom w:val="none" w:sz="0" w:space="0" w:color="auto"/>
              <w:right w:val="none" w:sz="0" w:space="0" w:color="auto"/>
            </w:tcBorders>
            <w:hideMark/>
          </w:tcPr>
          <w:p w14:paraId="33033A4C" w14:textId="77777777" w:rsidR="00A66F79" w:rsidRPr="00A66F79"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全国、各地区战略性新兴产业总体发展动态、政策动态等 </w:t>
            </w:r>
          </w:p>
        </w:tc>
      </w:tr>
      <w:tr w:rsidR="00BE5500" w:rsidRPr="00931180" w14:paraId="32AD3800" w14:textId="77777777" w:rsidTr="0059072A">
        <w:trPr>
          <w:gridAfter w:val="1"/>
          <w:wAfter w:w="35" w:type="pct"/>
          <w:trHeight w:val="698"/>
        </w:trPr>
        <w:tc>
          <w:tcPr>
            <w:cnfStyle w:val="001000000000" w:firstRow="0" w:lastRow="0" w:firstColumn="1" w:lastColumn="0" w:oddVBand="0" w:evenVBand="0" w:oddHBand="0" w:evenHBand="0" w:firstRowFirstColumn="0" w:firstRowLastColumn="0" w:lastRowFirstColumn="0" w:lastRowLastColumn="0"/>
            <w:tcW w:w="758" w:type="pct"/>
            <w:vMerge/>
            <w:hideMark/>
          </w:tcPr>
          <w:p w14:paraId="4232167E"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1695AEC0"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权威视点 </w:t>
            </w:r>
          </w:p>
        </w:tc>
        <w:tc>
          <w:tcPr>
            <w:tcW w:w="3602" w:type="pct"/>
            <w:gridSpan w:val="2"/>
            <w:hideMark/>
          </w:tcPr>
          <w:p w14:paraId="075DC077"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国家领导、中央部委领导、省市领导关于战略性新兴产业的讲话，专家学者关于新兴产业发展的观点、看法等 </w:t>
            </w:r>
          </w:p>
        </w:tc>
      </w:tr>
      <w:tr w:rsidR="00BE5500" w:rsidRPr="00931180" w14:paraId="5B11E22E"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07"/>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3A4A1644"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4745065E"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tcBorders>
              <w:top w:val="none" w:sz="0" w:space="0" w:color="auto"/>
              <w:bottom w:val="none" w:sz="0" w:space="0" w:color="auto"/>
              <w:right w:val="none" w:sz="0" w:space="0" w:color="auto"/>
            </w:tcBorders>
            <w:hideMark/>
          </w:tcPr>
          <w:p w14:paraId="3E1231EB"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国内外专家学者关于战略性新兴产业发展的研究报告 </w:t>
            </w:r>
          </w:p>
        </w:tc>
      </w:tr>
      <w:tr w:rsidR="00BE5500" w:rsidRPr="00931180" w14:paraId="7B5F0956" w14:textId="77777777" w:rsidTr="0059072A">
        <w:trPr>
          <w:gridAfter w:val="1"/>
          <w:wAfter w:w="35" w:type="pct"/>
          <w:trHeight w:val="411"/>
        </w:trPr>
        <w:tc>
          <w:tcPr>
            <w:cnfStyle w:val="001000000000" w:firstRow="0" w:lastRow="0" w:firstColumn="1" w:lastColumn="0" w:oddVBand="0" w:evenVBand="0" w:oddHBand="0" w:evenHBand="0" w:firstRowFirstColumn="0" w:firstRowLastColumn="0" w:lastRowFirstColumn="0" w:lastRowLastColumn="0"/>
            <w:tcW w:w="758" w:type="pct"/>
            <w:vMerge/>
            <w:hideMark/>
          </w:tcPr>
          <w:p w14:paraId="581EE86F"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34C7CF7A"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hideMark/>
          </w:tcPr>
          <w:p w14:paraId="706F5D66"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全国、各省份、重点城市关于战略性新兴产业发展的政策法规原文、官方解读</w:t>
            </w:r>
          </w:p>
        </w:tc>
      </w:tr>
      <w:tr w:rsidR="00BE5500" w:rsidRPr="00931180" w14:paraId="0C0D1190"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48"/>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none" w:sz="0" w:space="0" w:color="auto"/>
              <w:left w:val="none" w:sz="0" w:space="0" w:color="auto"/>
              <w:bottom w:val="none" w:sz="0" w:space="0" w:color="auto"/>
            </w:tcBorders>
            <w:hideMark/>
          </w:tcPr>
          <w:p w14:paraId="07F62F0B" w14:textId="77777777" w:rsidR="00A66F79" w:rsidRPr="00A66F79" w:rsidRDefault="00A66F79" w:rsidP="00C2729C">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节能环保产业 </w:t>
            </w:r>
          </w:p>
        </w:tc>
        <w:tc>
          <w:tcPr>
            <w:tcW w:w="605" w:type="pct"/>
            <w:tcBorders>
              <w:top w:val="none" w:sz="0" w:space="0" w:color="auto"/>
              <w:bottom w:val="none" w:sz="0" w:space="0" w:color="auto"/>
            </w:tcBorders>
            <w:hideMark/>
          </w:tcPr>
          <w:p w14:paraId="0A7763C9" w14:textId="77777777" w:rsidR="00A66F79" w:rsidRPr="00A66F79"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tcBorders>
              <w:top w:val="none" w:sz="0" w:space="0" w:color="auto"/>
              <w:bottom w:val="none" w:sz="0" w:space="0" w:color="auto"/>
              <w:right w:val="none" w:sz="0" w:space="0" w:color="auto"/>
            </w:tcBorders>
            <w:hideMark/>
          </w:tcPr>
          <w:p w14:paraId="213BBEA2" w14:textId="077B9248" w:rsidR="00A66F79" w:rsidRPr="00A66F79"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00A002EB" w:rsidRPr="00A269B5">
              <w:rPr>
                <w:rFonts w:ascii="微软雅黑" w:eastAsia="微软雅黑" w:hAnsi="微软雅黑" w:hint="eastAsia"/>
                <w:color w:val="000000"/>
                <w:sz w:val="18"/>
                <w:szCs w:val="18"/>
              </w:rPr>
              <w:t>高效节能产业、先进环保产业、资源循环利用产业</w:t>
            </w:r>
            <w:r w:rsidRPr="00A66F79">
              <w:rPr>
                <w:rFonts w:ascii="微软雅黑" w:eastAsia="微软雅黑" w:hAnsi="微软雅黑" w:hint="eastAsia"/>
                <w:color w:val="000000"/>
                <w:sz w:val="18"/>
                <w:szCs w:val="18"/>
              </w:rPr>
              <w:t xml:space="preserve">等产业发展动态 </w:t>
            </w:r>
          </w:p>
        </w:tc>
      </w:tr>
      <w:tr w:rsidR="00BE5500" w:rsidRPr="00931180" w14:paraId="3B17BE04" w14:textId="77777777" w:rsidTr="0059072A">
        <w:trPr>
          <w:gridAfter w:val="1"/>
          <w:wAfter w:w="35" w:type="pct"/>
          <w:trHeight w:val="424"/>
        </w:trPr>
        <w:tc>
          <w:tcPr>
            <w:cnfStyle w:val="001000000000" w:firstRow="0" w:lastRow="0" w:firstColumn="1" w:lastColumn="0" w:oddVBand="0" w:evenVBand="0" w:oddHBand="0" w:evenHBand="0" w:firstRowFirstColumn="0" w:firstRowLastColumn="0" w:lastRowFirstColumn="0" w:lastRowLastColumn="0"/>
            <w:tcW w:w="758" w:type="pct"/>
            <w:vMerge/>
            <w:hideMark/>
          </w:tcPr>
          <w:p w14:paraId="6C678A71"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5B36F5AE"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hideMark/>
          </w:tcPr>
          <w:p w14:paraId="667BEBF3"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国内外专家学者关于节能环保产业发展方面的研究报告 </w:t>
            </w:r>
          </w:p>
        </w:tc>
      </w:tr>
      <w:tr w:rsidR="00BE5500" w:rsidRPr="00931180" w14:paraId="6F8F91A8"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26"/>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18E17925"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1CF1442E"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tcBorders>
              <w:top w:val="none" w:sz="0" w:space="0" w:color="auto"/>
              <w:bottom w:val="none" w:sz="0" w:space="0" w:color="auto"/>
              <w:right w:val="none" w:sz="0" w:space="0" w:color="auto"/>
            </w:tcBorders>
            <w:hideMark/>
          </w:tcPr>
          <w:p w14:paraId="6ED153FA"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关于节能环保产业发展的政策法规原文、官方解读等 </w:t>
            </w:r>
          </w:p>
        </w:tc>
      </w:tr>
      <w:tr w:rsidR="00BE5500" w:rsidRPr="00931180" w14:paraId="001FD5E2" w14:textId="77777777" w:rsidTr="0059072A">
        <w:trPr>
          <w:gridAfter w:val="1"/>
          <w:wAfter w:w="35" w:type="pct"/>
          <w:trHeight w:val="679"/>
        </w:trPr>
        <w:tc>
          <w:tcPr>
            <w:cnfStyle w:val="001000000000" w:firstRow="0" w:lastRow="0" w:firstColumn="1" w:lastColumn="0" w:oddVBand="0" w:evenVBand="0" w:oddHBand="0" w:evenHBand="0" w:firstRowFirstColumn="0" w:firstRowLastColumn="0" w:lastRowFirstColumn="0" w:lastRowLastColumn="0"/>
            <w:tcW w:w="758" w:type="pct"/>
            <w:vMerge w:val="restart"/>
            <w:hideMark/>
          </w:tcPr>
          <w:p w14:paraId="71D3D356" w14:textId="77777777" w:rsidR="00A66F79" w:rsidRPr="00A66F79" w:rsidRDefault="00A66F79" w:rsidP="00C2729C">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新一代信息技术产业 </w:t>
            </w:r>
          </w:p>
        </w:tc>
        <w:tc>
          <w:tcPr>
            <w:tcW w:w="605" w:type="pct"/>
            <w:hideMark/>
          </w:tcPr>
          <w:p w14:paraId="665F8D71" w14:textId="77777777" w:rsidR="00A66F79" w:rsidRPr="00A66F79"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hideMark/>
          </w:tcPr>
          <w:p w14:paraId="7AC203FC" w14:textId="2AA792CC" w:rsidR="00A66F79" w:rsidRPr="00A66F79"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00A002EB" w:rsidRPr="008648B1">
              <w:rPr>
                <w:rFonts w:ascii="微软雅黑" w:eastAsia="微软雅黑" w:hAnsi="微软雅黑" w:hint="eastAsia"/>
                <w:color w:val="000000"/>
                <w:sz w:val="18"/>
                <w:szCs w:val="18"/>
              </w:rPr>
              <w:t>下一代信息网络产业、电子核心产业、新兴软件和新型信息技术服务、互联网与云计算、大数据服务、人工智能等</w:t>
            </w:r>
            <w:r w:rsidRPr="00A66F79">
              <w:rPr>
                <w:rFonts w:ascii="微软雅黑" w:eastAsia="微软雅黑" w:hAnsi="微软雅黑" w:hint="eastAsia"/>
                <w:color w:val="000000"/>
                <w:sz w:val="18"/>
                <w:szCs w:val="18"/>
              </w:rPr>
              <w:t xml:space="preserve">新兴信息产业发展动态 </w:t>
            </w:r>
          </w:p>
        </w:tc>
      </w:tr>
      <w:tr w:rsidR="00BE5500" w:rsidRPr="00931180" w14:paraId="1D42FE0A"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285"/>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605CF1FA"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68BBEA79"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权威视点 </w:t>
            </w:r>
          </w:p>
        </w:tc>
        <w:tc>
          <w:tcPr>
            <w:tcW w:w="3602" w:type="pct"/>
            <w:gridSpan w:val="2"/>
            <w:tcBorders>
              <w:top w:val="none" w:sz="0" w:space="0" w:color="auto"/>
              <w:bottom w:val="none" w:sz="0" w:space="0" w:color="auto"/>
              <w:right w:val="none" w:sz="0" w:space="0" w:color="auto"/>
            </w:tcBorders>
            <w:hideMark/>
          </w:tcPr>
          <w:p w14:paraId="0C1F0657"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国家领导、中央部委领导、省市领导关于新一代信息技术产业的讲话，专家学者关于新一代信息技术产业发展的观点、看法等 </w:t>
            </w:r>
          </w:p>
        </w:tc>
      </w:tr>
      <w:tr w:rsidR="00BE5500" w:rsidRPr="00931180" w14:paraId="62A08633" w14:textId="77777777" w:rsidTr="0059072A">
        <w:trPr>
          <w:gridAfter w:val="1"/>
          <w:wAfter w:w="35" w:type="pct"/>
          <w:trHeight w:val="455"/>
        </w:trPr>
        <w:tc>
          <w:tcPr>
            <w:cnfStyle w:val="001000000000" w:firstRow="0" w:lastRow="0" w:firstColumn="1" w:lastColumn="0" w:oddVBand="0" w:evenVBand="0" w:oddHBand="0" w:evenHBand="0" w:firstRowFirstColumn="0" w:firstRowLastColumn="0" w:lastRowFirstColumn="0" w:lastRowLastColumn="0"/>
            <w:tcW w:w="758" w:type="pct"/>
            <w:vMerge/>
            <w:hideMark/>
          </w:tcPr>
          <w:p w14:paraId="2E189595"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002F47B4"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hideMark/>
          </w:tcPr>
          <w:p w14:paraId="30DE7E50"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国内外专家学者关于新一代信息技术产业发展方面的研究报告 </w:t>
            </w:r>
          </w:p>
        </w:tc>
      </w:tr>
      <w:tr w:rsidR="00BE5500" w:rsidRPr="00931180" w14:paraId="1DD2966A"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06"/>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43493129"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69EFDB8B"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tcBorders>
              <w:top w:val="none" w:sz="0" w:space="0" w:color="auto"/>
              <w:bottom w:val="none" w:sz="0" w:space="0" w:color="auto"/>
              <w:right w:val="none" w:sz="0" w:space="0" w:color="auto"/>
            </w:tcBorders>
            <w:hideMark/>
          </w:tcPr>
          <w:p w14:paraId="31C641AF"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关于新一代信息技术产业发展的政策法规原文、官方解读等 </w:t>
            </w:r>
          </w:p>
        </w:tc>
      </w:tr>
      <w:tr w:rsidR="00BE5500" w:rsidRPr="00931180" w14:paraId="748D0E31" w14:textId="77777777" w:rsidTr="0059072A">
        <w:trPr>
          <w:gridAfter w:val="1"/>
          <w:wAfter w:w="35" w:type="pct"/>
          <w:trHeight w:val="695"/>
        </w:trPr>
        <w:tc>
          <w:tcPr>
            <w:cnfStyle w:val="001000000000" w:firstRow="0" w:lastRow="0" w:firstColumn="1" w:lastColumn="0" w:oddVBand="0" w:evenVBand="0" w:oddHBand="0" w:evenHBand="0" w:firstRowFirstColumn="0" w:firstRowLastColumn="0" w:lastRowFirstColumn="0" w:lastRowLastColumn="0"/>
            <w:tcW w:w="758" w:type="pct"/>
            <w:vMerge w:val="restart"/>
            <w:hideMark/>
          </w:tcPr>
          <w:p w14:paraId="32E1310F" w14:textId="77777777" w:rsidR="00A66F79" w:rsidRPr="00A66F79" w:rsidRDefault="00A66F79" w:rsidP="00C2729C">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生物产业 </w:t>
            </w:r>
          </w:p>
        </w:tc>
        <w:tc>
          <w:tcPr>
            <w:tcW w:w="605" w:type="pct"/>
            <w:hideMark/>
          </w:tcPr>
          <w:p w14:paraId="0423CA0B" w14:textId="77777777" w:rsidR="00A66F79" w:rsidRPr="00A66F79"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hideMark/>
          </w:tcPr>
          <w:p w14:paraId="6C0AC74F" w14:textId="79B77040" w:rsidR="00A66F79" w:rsidRPr="00A66F79" w:rsidRDefault="00A002EB"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Pr="008648B1">
              <w:rPr>
                <w:rFonts w:ascii="微软雅黑" w:eastAsia="微软雅黑" w:hAnsi="微软雅黑" w:hint="eastAsia"/>
                <w:color w:val="000000"/>
                <w:sz w:val="18"/>
                <w:szCs w:val="18"/>
              </w:rPr>
              <w:t>生物医药产业、生物医学工程产业、生物农业及相关产业、生物质能产业、其他生物业等</w:t>
            </w:r>
            <w:r w:rsidR="00A66F79" w:rsidRPr="00A66F79">
              <w:rPr>
                <w:rFonts w:ascii="微软雅黑" w:eastAsia="微软雅黑" w:hAnsi="微软雅黑" w:hint="eastAsia"/>
                <w:color w:val="000000"/>
                <w:sz w:val="18"/>
                <w:szCs w:val="18"/>
              </w:rPr>
              <w:t xml:space="preserve">等产业发展动态 </w:t>
            </w:r>
          </w:p>
        </w:tc>
      </w:tr>
      <w:tr w:rsidR="00BE5500" w:rsidRPr="00931180" w14:paraId="079A1523"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285"/>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62666E9A"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0EADED14"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tcBorders>
              <w:top w:val="none" w:sz="0" w:space="0" w:color="auto"/>
              <w:bottom w:val="none" w:sz="0" w:space="0" w:color="auto"/>
              <w:right w:val="none" w:sz="0" w:space="0" w:color="auto"/>
            </w:tcBorders>
            <w:hideMark/>
          </w:tcPr>
          <w:p w14:paraId="416CD7A8"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国内外专家学者关于生物产业发展方面的研究报告 </w:t>
            </w:r>
          </w:p>
        </w:tc>
      </w:tr>
      <w:tr w:rsidR="00BE5500" w:rsidRPr="00931180" w14:paraId="055BAA2E" w14:textId="77777777" w:rsidTr="0059072A">
        <w:trPr>
          <w:gridAfter w:val="1"/>
          <w:wAfter w:w="35" w:type="pct"/>
          <w:trHeight w:val="344"/>
        </w:trPr>
        <w:tc>
          <w:tcPr>
            <w:cnfStyle w:val="001000000000" w:firstRow="0" w:lastRow="0" w:firstColumn="1" w:lastColumn="0" w:oddVBand="0" w:evenVBand="0" w:oddHBand="0" w:evenHBand="0" w:firstRowFirstColumn="0" w:firstRowLastColumn="0" w:lastRowFirstColumn="0" w:lastRowLastColumn="0"/>
            <w:tcW w:w="758" w:type="pct"/>
            <w:vMerge/>
            <w:hideMark/>
          </w:tcPr>
          <w:p w14:paraId="3D298FAB"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7E79768C"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hideMark/>
          </w:tcPr>
          <w:p w14:paraId="14C5DA7D"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关于生物产业发展的政策法规原文、官方解读等 </w:t>
            </w:r>
          </w:p>
        </w:tc>
      </w:tr>
      <w:tr w:rsidR="00BE5500" w:rsidRPr="00931180" w14:paraId="69A64EC6"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701"/>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none" w:sz="0" w:space="0" w:color="auto"/>
              <w:left w:val="none" w:sz="0" w:space="0" w:color="auto"/>
              <w:bottom w:val="none" w:sz="0" w:space="0" w:color="auto"/>
            </w:tcBorders>
            <w:hideMark/>
          </w:tcPr>
          <w:p w14:paraId="289C661A" w14:textId="77777777" w:rsidR="00A66F79" w:rsidRPr="00A66F79" w:rsidRDefault="00A66F79" w:rsidP="00C2729C">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高端装备制造产业 </w:t>
            </w:r>
          </w:p>
        </w:tc>
        <w:tc>
          <w:tcPr>
            <w:tcW w:w="605" w:type="pct"/>
            <w:tcBorders>
              <w:top w:val="none" w:sz="0" w:space="0" w:color="auto"/>
              <w:bottom w:val="none" w:sz="0" w:space="0" w:color="auto"/>
            </w:tcBorders>
            <w:hideMark/>
          </w:tcPr>
          <w:p w14:paraId="1305C08D" w14:textId="77777777" w:rsidR="00A66F79" w:rsidRPr="00A66F79"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tcBorders>
              <w:top w:val="none" w:sz="0" w:space="0" w:color="auto"/>
              <w:bottom w:val="none" w:sz="0" w:space="0" w:color="auto"/>
              <w:right w:val="none" w:sz="0" w:space="0" w:color="auto"/>
            </w:tcBorders>
            <w:hideMark/>
          </w:tcPr>
          <w:p w14:paraId="5EB8912D" w14:textId="0D5A46C8" w:rsidR="00A66F79" w:rsidRPr="00A66F79"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00A002EB" w:rsidRPr="00223884">
              <w:rPr>
                <w:rFonts w:ascii="微软雅黑" w:eastAsia="微软雅黑" w:hAnsi="微软雅黑" w:hint="eastAsia"/>
                <w:color w:val="000000"/>
                <w:sz w:val="18"/>
                <w:szCs w:val="18"/>
              </w:rPr>
              <w:t>智能制造装备产业、航空装备产业、卫星及应用产业、轨道交通装备产业、海洋工程装备产业</w:t>
            </w:r>
            <w:r w:rsidRPr="00A66F79">
              <w:rPr>
                <w:rFonts w:ascii="微软雅黑" w:eastAsia="微软雅黑" w:hAnsi="微软雅黑" w:hint="eastAsia"/>
                <w:color w:val="000000"/>
                <w:sz w:val="18"/>
                <w:szCs w:val="18"/>
              </w:rPr>
              <w:t xml:space="preserve">等产业发展动态 </w:t>
            </w:r>
          </w:p>
        </w:tc>
      </w:tr>
      <w:tr w:rsidR="00BE5500" w:rsidRPr="00931180" w14:paraId="5554CA1E" w14:textId="77777777" w:rsidTr="0059072A">
        <w:trPr>
          <w:gridAfter w:val="1"/>
          <w:wAfter w:w="35" w:type="pct"/>
          <w:trHeight w:val="420"/>
        </w:trPr>
        <w:tc>
          <w:tcPr>
            <w:cnfStyle w:val="001000000000" w:firstRow="0" w:lastRow="0" w:firstColumn="1" w:lastColumn="0" w:oddVBand="0" w:evenVBand="0" w:oddHBand="0" w:evenHBand="0" w:firstRowFirstColumn="0" w:firstRowLastColumn="0" w:lastRowFirstColumn="0" w:lastRowLastColumn="0"/>
            <w:tcW w:w="758" w:type="pct"/>
            <w:vMerge/>
            <w:hideMark/>
          </w:tcPr>
          <w:p w14:paraId="2C29038F"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3C7A4191"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hideMark/>
          </w:tcPr>
          <w:p w14:paraId="39322F7E"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国内外专家学者关于高端装备制造产业发展方面的研究报告 </w:t>
            </w:r>
          </w:p>
        </w:tc>
      </w:tr>
      <w:tr w:rsidR="00BE5500" w:rsidRPr="00931180" w14:paraId="361FADBC"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20"/>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30DAB678"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5196DDB4"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tcBorders>
              <w:top w:val="none" w:sz="0" w:space="0" w:color="auto"/>
              <w:bottom w:val="none" w:sz="0" w:space="0" w:color="auto"/>
              <w:right w:val="none" w:sz="0" w:space="0" w:color="auto"/>
            </w:tcBorders>
            <w:hideMark/>
          </w:tcPr>
          <w:p w14:paraId="23C42081"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关于高端装备制造产业发展的政策法规原文、官方解读等 </w:t>
            </w:r>
          </w:p>
        </w:tc>
      </w:tr>
      <w:tr w:rsidR="00BE5500" w:rsidRPr="00931180" w14:paraId="4887312A" w14:textId="77777777" w:rsidTr="0059072A">
        <w:trPr>
          <w:gridAfter w:val="1"/>
          <w:wAfter w:w="35" w:type="pct"/>
          <w:trHeight w:val="374"/>
        </w:trPr>
        <w:tc>
          <w:tcPr>
            <w:cnfStyle w:val="001000000000" w:firstRow="0" w:lastRow="0" w:firstColumn="1" w:lastColumn="0" w:oddVBand="0" w:evenVBand="0" w:oddHBand="0" w:evenHBand="0" w:firstRowFirstColumn="0" w:firstRowLastColumn="0" w:lastRowFirstColumn="0" w:lastRowLastColumn="0"/>
            <w:tcW w:w="758" w:type="pct"/>
            <w:vMerge w:val="restart"/>
            <w:hideMark/>
          </w:tcPr>
          <w:p w14:paraId="7858D9F6" w14:textId="77777777" w:rsidR="00A66F79" w:rsidRPr="00A66F79" w:rsidRDefault="00A66F79" w:rsidP="00C2729C">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新能源产业 </w:t>
            </w:r>
          </w:p>
        </w:tc>
        <w:tc>
          <w:tcPr>
            <w:tcW w:w="605" w:type="pct"/>
            <w:hideMark/>
          </w:tcPr>
          <w:p w14:paraId="03AEBC50" w14:textId="77777777" w:rsidR="00A66F79" w:rsidRPr="00A66F79"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hideMark/>
          </w:tcPr>
          <w:p w14:paraId="617B0BF9" w14:textId="5B5A2020" w:rsidR="00A66F79" w:rsidRPr="00A66F79"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00A002EB" w:rsidRPr="00223884">
              <w:rPr>
                <w:rFonts w:ascii="微软雅黑" w:eastAsia="微软雅黑" w:hAnsi="微软雅黑" w:hint="eastAsia"/>
                <w:color w:val="000000"/>
                <w:sz w:val="18"/>
                <w:szCs w:val="18"/>
              </w:rPr>
              <w:t>核电产业、风能产业、太阳能产业、生物质能及其他新能源产业、智能电网产业</w:t>
            </w:r>
            <w:r w:rsidRPr="00A66F79">
              <w:rPr>
                <w:rFonts w:ascii="微软雅黑" w:eastAsia="微软雅黑" w:hAnsi="微软雅黑" w:hint="eastAsia"/>
                <w:color w:val="000000"/>
                <w:sz w:val="18"/>
                <w:szCs w:val="18"/>
              </w:rPr>
              <w:t xml:space="preserve">等产业发展动态 </w:t>
            </w:r>
          </w:p>
        </w:tc>
      </w:tr>
      <w:tr w:rsidR="00BE5500" w:rsidRPr="00931180" w14:paraId="5FC2EF7D"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285"/>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0575ECB5"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18068411"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tcBorders>
              <w:top w:val="none" w:sz="0" w:space="0" w:color="auto"/>
              <w:bottom w:val="none" w:sz="0" w:space="0" w:color="auto"/>
              <w:right w:val="none" w:sz="0" w:space="0" w:color="auto"/>
            </w:tcBorders>
            <w:hideMark/>
          </w:tcPr>
          <w:p w14:paraId="4D054F60"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国内外专家学者关于新能源产业发展方面的研究报告 </w:t>
            </w:r>
          </w:p>
        </w:tc>
      </w:tr>
      <w:tr w:rsidR="00BE5500" w:rsidRPr="00931180" w14:paraId="236A1DFF" w14:textId="77777777" w:rsidTr="0059072A">
        <w:trPr>
          <w:gridAfter w:val="1"/>
          <w:wAfter w:w="35" w:type="pct"/>
          <w:trHeight w:val="285"/>
        </w:trPr>
        <w:tc>
          <w:tcPr>
            <w:cnfStyle w:val="001000000000" w:firstRow="0" w:lastRow="0" w:firstColumn="1" w:lastColumn="0" w:oddVBand="0" w:evenVBand="0" w:oddHBand="0" w:evenHBand="0" w:firstRowFirstColumn="0" w:firstRowLastColumn="0" w:lastRowFirstColumn="0" w:lastRowLastColumn="0"/>
            <w:tcW w:w="758" w:type="pct"/>
            <w:vMerge/>
            <w:hideMark/>
          </w:tcPr>
          <w:p w14:paraId="546A718A"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1292A0E3"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hideMark/>
          </w:tcPr>
          <w:p w14:paraId="1E32F192"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关于新能源产业发展的政策法规原文、官方解读等 </w:t>
            </w:r>
          </w:p>
        </w:tc>
      </w:tr>
      <w:tr w:rsidR="00BE5500" w:rsidRPr="00931180" w14:paraId="586E3D1F"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285"/>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390D7CB4"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5575E0A7"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海外镜鉴 </w:t>
            </w:r>
          </w:p>
        </w:tc>
        <w:tc>
          <w:tcPr>
            <w:tcW w:w="3602" w:type="pct"/>
            <w:gridSpan w:val="2"/>
            <w:tcBorders>
              <w:top w:val="none" w:sz="0" w:space="0" w:color="auto"/>
              <w:bottom w:val="none" w:sz="0" w:space="0" w:color="auto"/>
              <w:right w:val="none" w:sz="0" w:space="0" w:color="auto"/>
            </w:tcBorders>
            <w:hideMark/>
          </w:tcPr>
          <w:p w14:paraId="263849A6"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海外新能源产业发展动态、研究报告、政策法规等相关信息 </w:t>
            </w:r>
          </w:p>
        </w:tc>
      </w:tr>
      <w:tr w:rsidR="00BE5500" w:rsidRPr="00931180" w14:paraId="69E707F1" w14:textId="77777777" w:rsidTr="0059072A">
        <w:trPr>
          <w:gridAfter w:val="1"/>
          <w:wAfter w:w="35" w:type="pct"/>
          <w:trHeight w:val="967"/>
        </w:trPr>
        <w:tc>
          <w:tcPr>
            <w:cnfStyle w:val="001000000000" w:firstRow="0" w:lastRow="0" w:firstColumn="1" w:lastColumn="0" w:oddVBand="0" w:evenVBand="0" w:oddHBand="0" w:evenHBand="0" w:firstRowFirstColumn="0" w:firstRowLastColumn="0" w:lastRowFirstColumn="0" w:lastRowLastColumn="0"/>
            <w:tcW w:w="758" w:type="pct"/>
            <w:vMerge w:val="restart"/>
            <w:hideMark/>
          </w:tcPr>
          <w:p w14:paraId="182BA39C" w14:textId="77777777" w:rsidR="00A66F79" w:rsidRPr="00A66F79" w:rsidRDefault="00A66F79" w:rsidP="00C2729C">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lastRenderedPageBreak/>
              <w:t xml:space="preserve">新材料产业 </w:t>
            </w:r>
          </w:p>
        </w:tc>
        <w:tc>
          <w:tcPr>
            <w:tcW w:w="605" w:type="pct"/>
            <w:hideMark/>
          </w:tcPr>
          <w:p w14:paraId="5D3046E0" w14:textId="77777777" w:rsidR="00A66F79" w:rsidRPr="00A66F79"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hideMark/>
          </w:tcPr>
          <w:p w14:paraId="201BE9DA" w14:textId="2B8F51AE" w:rsidR="00A66F79" w:rsidRPr="00A66F79"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00A002EB" w:rsidRPr="00223884">
              <w:rPr>
                <w:rFonts w:ascii="微软雅黑" w:eastAsia="微软雅黑" w:hAnsi="微软雅黑" w:hint="eastAsia"/>
                <w:color w:val="000000"/>
                <w:sz w:val="18"/>
                <w:szCs w:val="18"/>
              </w:rPr>
              <w:t>先进钢铁材料、先进有色金属材料、先进石化化工新材料、先进无机非金属材料、高性能纤维及制品和复合材料、前沿新材料、新材料相关服务</w:t>
            </w:r>
            <w:r w:rsidRPr="00A66F79">
              <w:rPr>
                <w:rFonts w:ascii="微软雅黑" w:eastAsia="微软雅黑" w:hAnsi="微软雅黑" w:hint="eastAsia"/>
                <w:color w:val="000000"/>
                <w:sz w:val="18"/>
                <w:szCs w:val="18"/>
              </w:rPr>
              <w:t xml:space="preserve">等产业发展动态 </w:t>
            </w:r>
          </w:p>
        </w:tc>
      </w:tr>
      <w:tr w:rsidR="00BE5500" w:rsidRPr="00931180" w14:paraId="6DB87626"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02"/>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5F2887C8" w14:textId="77777777" w:rsidR="00A66F79" w:rsidRPr="00931180" w:rsidRDefault="00A66F79" w:rsidP="00C2729C">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hideMark/>
          </w:tcPr>
          <w:p w14:paraId="30EDFEB1" w14:textId="77777777" w:rsidR="00A66F79" w:rsidRPr="00931180" w:rsidRDefault="00A66F79" w:rsidP="00C2729C">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tcBorders>
              <w:top w:val="none" w:sz="0" w:space="0" w:color="auto"/>
              <w:bottom w:val="none" w:sz="0" w:space="0" w:color="auto"/>
              <w:right w:val="none" w:sz="0" w:space="0" w:color="auto"/>
            </w:tcBorders>
            <w:hideMark/>
          </w:tcPr>
          <w:p w14:paraId="35508985" w14:textId="77777777" w:rsidR="00A66F79" w:rsidRPr="00931180" w:rsidRDefault="00A66F79" w:rsidP="00C2729C">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国内外专家学者关于新材料产业发展方面的研究报告 </w:t>
            </w:r>
          </w:p>
        </w:tc>
      </w:tr>
      <w:tr w:rsidR="00BE5500" w:rsidRPr="00931180" w14:paraId="692EC7F6" w14:textId="77777777" w:rsidTr="0059072A">
        <w:trPr>
          <w:gridAfter w:val="1"/>
          <w:wAfter w:w="35" w:type="pct"/>
          <w:trHeight w:val="285"/>
        </w:trPr>
        <w:tc>
          <w:tcPr>
            <w:cnfStyle w:val="001000000000" w:firstRow="0" w:lastRow="0" w:firstColumn="1" w:lastColumn="0" w:oddVBand="0" w:evenVBand="0" w:oddHBand="0" w:evenHBand="0" w:firstRowFirstColumn="0" w:firstRowLastColumn="0" w:lastRowFirstColumn="0" w:lastRowLastColumn="0"/>
            <w:tcW w:w="758" w:type="pct"/>
            <w:vMerge/>
            <w:hideMark/>
          </w:tcPr>
          <w:p w14:paraId="589990E8" w14:textId="77777777" w:rsidR="00A66F79" w:rsidRPr="00931180" w:rsidRDefault="00A66F79" w:rsidP="00C2729C">
            <w:pPr>
              <w:rPr>
                <w:rFonts w:ascii="微软雅黑" w:eastAsia="微软雅黑" w:hAnsi="微软雅黑"/>
                <w:b w:val="0"/>
                <w:bCs w:val="0"/>
                <w:color w:val="000000"/>
                <w:sz w:val="18"/>
                <w:szCs w:val="18"/>
              </w:rPr>
            </w:pPr>
          </w:p>
        </w:tc>
        <w:tc>
          <w:tcPr>
            <w:tcW w:w="605" w:type="pct"/>
            <w:hideMark/>
          </w:tcPr>
          <w:p w14:paraId="1658ECED" w14:textId="77777777" w:rsidR="00A66F79" w:rsidRPr="00931180" w:rsidRDefault="00A66F79" w:rsidP="00C2729C">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hideMark/>
          </w:tcPr>
          <w:p w14:paraId="6C85EF00" w14:textId="77777777" w:rsidR="00A66F79" w:rsidRPr="00931180" w:rsidRDefault="00A66F79" w:rsidP="00C2729C">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关于新材料产业发展的政策法规原文、官方解读等 </w:t>
            </w:r>
          </w:p>
        </w:tc>
      </w:tr>
      <w:tr w:rsidR="001C27E4" w:rsidRPr="00931180" w14:paraId="7CE02F7E"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38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none" w:sz="0" w:space="0" w:color="auto"/>
              <w:left w:val="none" w:sz="0" w:space="0" w:color="auto"/>
              <w:bottom w:val="none" w:sz="0" w:space="0" w:color="auto"/>
            </w:tcBorders>
            <w:hideMark/>
          </w:tcPr>
          <w:p w14:paraId="42BA1709" w14:textId="77777777" w:rsidR="001C27E4" w:rsidRPr="00A66F79" w:rsidRDefault="001C27E4" w:rsidP="001C27E4">
            <w:pPr>
              <w:jc w:val="both"/>
              <w:rPr>
                <w:rFonts w:ascii="微软雅黑" w:eastAsia="微软雅黑" w:hAnsi="微软雅黑"/>
                <w:color w:val="000000"/>
                <w:sz w:val="18"/>
                <w:szCs w:val="18"/>
              </w:rPr>
            </w:pPr>
          </w:p>
          <w:p w14:paraId="781298F8" w14:textId="77777777" w:rsidR="001C27E4" w:rsidRPr="00A66F79" w:rsidRDefault="001C27E4" w:rsidP="001C27E4">
            <w:pPr>
              <w:jc w:val="both"/>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新能源汽车产业 </w:t>
            </w:r>
          </w:p>
        </w:tc>
        <w:tc>
          <w:tcPr>
            <w:tcW w:w="605" w:type="pct"/>
            <w:tcBorders>
              <w:top w:val="none" w:sz="0" w:space="0" w:color="auto"/>
              <w:bottom w:val="none" w:sz="0" w:space="0" w:color="auto"/>
            </w:tcBorders>
            <w:hideMark/>
          </w:tcPr>
          <w:p w14:paraId="7C836717" w14:textId="2D395E7D" w:rsidR="001C27E4" w:rsidRPr="00A66F79" w:rsidRDefault="001C27E4" w:rsidP="001C27E4">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tcBorders>
              <w:top w:val="none" w:sz="0" w:space="0" w:color="auto"/>
              <w:bottom w:val="none" w:sz="0" w:space="0" w:color="auto"/>
              <w:right w:val="none" w:sz="0" w:space="0" w:color="auto"/>
            </w:tcBorders>
            <w:hideMark/>
          </w:tcPr>
          <w:p w14:paraId="5816C714" w14:textId="20080700" w:rsidR="001C27E4" w:rsidRPr="00A66F79" w:rsidRDefault="001C27E4" w:rsidP="001C27E4">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重点关注动力电池、驱动电机和电子控制领域关键核心技术，插电式混合动力汽车、纯电动汽车推广应用和产业化，燃料电池汽车相关前沿技术研发，高能效、低排放节能汽车等产业发展动态</w:t>
            </w:r>
          </w:p>
        </w:tc>
      </w:tr>
      <w:tr w:rsidR="001C27E4" w:rsidRPr="00931180" w14:paraId="26C5599C" w14:textId="77777777" w:rsidTr="0059072A">
        <w:trPr>
          <w:gridAfter w:val="1"/>
          <w:wAfter w:w="35" w:type="pct"/>
          <w:trHeight w:val="270"/>
        </w:trPr>
        <w:tc>
          <w:tcPr>
            <w:cnfStyle w:val="001000000000" w:firstRow="0" w:lastRow="0" w:firstColumn="1" w:lastColumn="0" w:oddVBand="0" w:evenVBand="0" w:oddHBand="0" w:evenHBand="0" w:firstRowFirstColumn="0" w:firstRowLastColumn="0" w:lastRowFirstColumn="0" w:lastRowLastColumn="0"/>
            <w:tcW w:w="758" w:type="pct"/>
            <w:vMerge/>
            <w:hideMark/>
          </w:tcPr>
          <w:p w14:paraId="3F8ADDD3" w14:textId="77777777" w:rsidR="001C27E4" w:rsidRPr="00931180" w:rsidRDefault="001C27E4" w:rsidP="001C27E4">
            <w:pPr>
              <w:rPr>
                <w:rFonts w:ascii="微软雅黑" w:eastAsia="微软雅黑" w:hAnsi="微软雅黑"/>
                <w:b w:val="0"/>
                <w:bCs w:val="0"/>
                <w:color w:val="000000"/>
                <w:sz w:val="18"/>
                <w:szCs w:val="18"/>
              </w:rPr>
            </w:pPr>
          </w:p>
        </w:tc>
        <w:tc>
          <w:tcPr>
            <w:tcW w:w="605" w:type="pct"/>
          </w:tcPr>
          <w:p w14:paraId="4D6CB49A" w14:textId="1E4ADA0C" w:rsidR="001C27E4" w:rsidRPr="00931180" w:rsidRDefault="001C27E4" w:rsidP="001C27E4">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tcPr>
          <w:p w14:paraId="5E5966B0" w14:textId="6DA21945" w:rsidR="001C27E4" w:rsidRPr="00931180" w:rsidRDefault="001C27E4" w:rsidP="001C27E4">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国内外专家学者关于新能源汽车产业发展方面的研究报告 </w:t>
            </w:r>
          </w:p>
        </w:tc>
      </w:tr>
      <w:tr w:rsidR="001C27E4" w:rsidRPr="00931180" w14:paraId="553012DA"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270"/>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hideMark/>
          </w:tcPr>
          <w:p w14:paraId="7C0B902F" w14:textId="77777777" w:rsidR="001C27E4" w:rsidRPr="00931180" w:rsidRDefault="001C27E4" w:rsidP="001C27E4">
            <w:pPr>
              <w:rPr>
                <w:rFonts w:ascii="微软雅黑" w:eastAsia="微软雅黑" w:hAnsi="微软雅黑"/>
                <w:b w:val="0"/>
                <w:bCs w:val="0"/>
                <w:color w:val="000000"/>
                <w:sz w:val="18"/>
                <w:szCs w:val="18"/>
              </w:rPr>
            </w:pPr>
          </w:p>
        </w:tc>
        <w:tc>
          <w:tcPr>
            <w:tcW w:w="605" w:type="pct"/>
            <w:tcBorders>
              <w:top w:val="none" w:sz="0" w:space="0" w:color="auto"/>
              <w:bottom w:val="none" w:sz="0" w:space="0" w:color="auto"/>
            </w:tcBorders>
          </w:tcPr>
          <w:p w14:paraId="62A74519" w14:textId="50D1C944" w:rsidR="001C27E4" w:rsidRPr="00931180" w:rsidRDefault="001C27E4" w:rsidP="001C27E4">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b/>
                <w:bCs/>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tcBorders>
              <w:top w:val="none" w:sz="0" w:space="0" w:color="auto"/>
              <w:bottom w:val="none" w:sz="0" w:space="0" w:color="auto"/>
              <w:right w:val="none" w:sz="0" w:space="0" w:color="auto"/>
            </w:tcBorders>
          </w:tcPr>
          <w:p w14:paraId="4612AAD2" w14:textId="29A829B9" w:rsidR="001C27E4" w:rsidRPr="00931180" w:rsidRDefault="001C27E4" w:rsidP="001C27E4">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关于新能源汽车产业发展的政策法规原文、官方解读等 </w:t>
            </w:r>
          </w:p>
        </w:tc>
      </w:tr>
      <w:tr w:rsidR="001C27E4" w:rsidRPr="00931180" w14:paraId="7929A304" w14:textId="77777777" w:rsidTr="0059072A">
        <w:trPr>
          <w:gridAfter w:val="1"/>
          <w:wAfter w:w="35" w:type="pct"/>
          <w:trHeight w:val="450"/>
        </w:trPr>
        <w:tc>
          <w:tcPr>
            <w:cnfStyle w:val="001000000000" w:firstRow="0" w:lastRow="0" w:firstColumn="1" w:lastColumn="0" w:oddVBand="0" w:evenVBand="0" w:oddHBand="0" w:evenHBand="0" w:firstRowFirstColumn="0" w:firstRowLastColumn="0" w:lastRowFirstColumn="0" w:lastRowLastColumn="0"/>
            <w:tcW w:w="758" w:type="pct"/>
            <w:vMerge w:val="restart"/>
          </w:tcPr>
          <w:p w14:paraId="4A4A624C" w14:textId="77777777" w:rsidR="001C27E4" w:rsidRPr="00931180" w:rsidRDefault="001C27E4" w:rsidP="001C27E4">
            <w:pPr>
              <w:rPr>
                <w:rFonts w:ascii="微软雅黑" w:eastAsia="微软雅黑" w:hAnsi="微软雅黑"/>
                <w:b w:val="0"/>
                <w:bCs w:val="0"/>
                <w:color w:val="000000"/>
                <w:sz w:val="18"/>
                <w:szCs w:val="18"/>
              </w:rPr>
            </w:pPr>
            <w:r w:rsidRPr="00D9616B">
              <w:rPr>
                <w:rFonts w:ascii="微软雅黑" w:eastAsia="微软雅黑" w:hAnsi="微软雅黑" w:hint="eastAsia"/>
                <w:color w:val="000000"/>
                <w:sz w:val="18"/>
                <w:szCs w:val="18"/>
              </w:rPr>
              <w:t>数字创意产业</w:t>
            </w:r>
          </w:p>
        </w:tc>
        <w:tc>
          <w:tcPr>
            <w:tcW w:w="605" w:type="pct"/>
          </w:tcPr>
          <w:p w14:paraId="22A9CC96" w14:textId="77777777" w:rsidR="001C27E4" w:rsidRPr="00A66F79" w:rsidRDefault="001C27E4" w:rsidP="001C27E4">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tcPr>
          <w:p w14:paraId="671A5B33" w14:textId="77777777" w:rsidR="001C27E4" w:rsidRPr="00A66F79" w:rsidRDefault="001C27E4" w:rsidP="001C27E4">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Pr="00621D38">
              <w:rPr>
                <w:rFonts w:ascii="微软雅黑" w:eastAsia="微软雅黑" w:hAnsi="微软雅黑" w:hint="eastAsia"/>
                <w:color w:val="000000"/>
                <w:sz w:val="18"/>
                <w:szCs w:val="18"/>
              </w:rPr>
              <w:t>高清</w:t>
            </w:r>
            <w:r w:rsidRPr="00621D38">
              <w:rPr>
                <w:rFonts w:ascii="微软雅黑" w:eastAsia="微软雅黑" w:hAnsi="微软雅黑"/>
                <w:color w:val="000000"/>
                <w:sz w:val="18"/>
                <w:szCs w:val="18"/>
              </w:rPr>
              <w:t>/超高清电视机、新型数字显示终端、虚拟现实、增强现实、全息成像、个人穿戴虚拟现实设备、动漫、游戏数字内容服务、新媒体服务、地理遥感信息服务</w:t>
            </w:r>
            <w:r w:rsidRPr="004969D8">
              <w:rPr>
                <w:rFonts w:ascii="微软雅黑" w:eastAsia="微软雅黑" w:hAnsi="微软雅黑" w:hint="eastAsia"/>
                <w:color w:val="000000"/>
                <w:sz w:val="18"/>
                <w:szCs w:val="18"/>
              </w:rPr>
              <w:t>、工程设计</w:t>
            </w:r>
            <w:r w:rsidRPr="00A66F79">
              <w:rPr>
                <w:rFonts w:ascii="微软雅黑" w:eastAsia="微软雅黑" w:hAnsi="微软雅黑" w:hint="eastAsia"/>
                <w:color w:val="000000"/>
                <w:sz w:val="18"/>
                <w:szCs w:val="18"/>
              </w:rPr>
              <w:t xml:space="preserve">等产业发展动态 </w:t>
            </w:r>
          </w:p>
        </w:tc>
      </w:tr>
      <w:tr w:rsidR="001C27E4" w:rsidRPr="00931180" w14:paraId="57BB161F"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50"/>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tcPr>
          <w:p w14:paraId="4D5FDB72" w14:textId="77777777" w:rsidR="001C27E4" w:rsidRPr="00D9616B" w:rsidRDefault="001C27E4" w:rsidP="001C27E4">
            <w:pPr>
              <w:rPr>
                <w:rFonts w:ascii="微软雅黑" w:eastAsia="微软雅黑" w:hAnsi="微软雅黑"/>
                <w:color w:val="000000"/>
                <w:sz w:val="18"/>
                <w:szCs w:val="18"/>
              </w:rPr>
            </w:pPr>
          </w:p>
        </w:tc>
        <w:tc>
          <w:tcPr>
            <w:tcW w:w="605" w:type="pct"/>
            <w:tcBorders>
              <w:top w:val="none" w:sz="0" w:space="0" w:color="auto"/>
              <w:bottom w:val="none" w:sz="0" w:space="0" w:color="auto"/>
            </w:tcBorders>
          </w:tcPr>
          <w:p w14:paraId="71727C27" w14:textId="77777777" w:rsidR="001C27E4" w:rsidRPr="00A66F79" w:rsidRDefault="001C27E4" w:rsidP="001C27E4">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tcBorders>
              <w:top w:val="none" w:sz="0" w:space="0" w:color="auto"/>
              <w:bottom w:val="none" w:sz="0" w:space="0" w:color="auto"/>
              <w:right w:val="none" w:sz="0" w:space="0" w:color="auto"/>
            </w:tcBorders>
          </w:tcPr>
          <w:p w14:paraId="5011D8E8" w14:textId="77777777" w:rsidR="001C27E4" w:rsidRPr="00A66F79" w:rsidRDefault="001C27E4" w:rsidP="001C27E4">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国内外专家学者关于</w:t>
            </w:r>
            <w:r>
              <w:rPr>
                <w:rFonts w:ascii="微软雅黑" w:eastAsia="微软雅黑" w:hAnsi="微软雅黑" w:hint="eastAsia"/>
                <w:color w:val="000000"/>
                <w:sz w:val="18"/>
                <w:szCs w:val="18"/>
              </w:rPr>
              <w:t>数字创意</w:t>
            </w:r>
            <w:r w:rsidRPr="00A66F79">
              <w:rPr>
                <w:rFonts w:ascii="微软雅黑" w:eastAsia="微软雅黑" w:hAnsi="微软雅黑" w:hint="eastAsia"/>
                <w:color w:val="000000"/>
                <w:sz w:val="18"/>
                <w:szCs w:val="18"/>
              </w:rPr>
              <w:t>产业发展方面的研究报告</w:t>
            </w:r>
          </w:p>
        </w:tc>
      </w:tr>
      <w:tr w:rsidR="001C27E4" w:rsidRPr="00931180" w14:paraId="4157D702" w14:textId="77777777" w:rsidTr="0059072A">
        <w:trPr>
          <w:gridAfter w:val="1"/>
          <w:wAfter w:w="35" w:type="pct"/>
          <w:trHeight w:val="450"/>
        </w:trPr>
        <w:tc>
          <w:tcPr>
            <w:cnfStyle w:val="001000000000" w:firstRow="0" w:lastRow="0" w:firstColumn="1" w:lastColumn="0" w:oddVBand="0" w:evenVBand="0" w:oddHBand="0" w:evenHBand="0" w:firstRowFirstColumn="0" w:firstRowLastColumn="0" w:lastRowFirstColumn="0" w:lastRowLastColumn="0"/>
            <w:tcW w:w="758" w:type="pct"/>
            <w:vMerge/>
          </w:tcPr>
          <w:p w14:paraId="3F4C74EF" w14:textId="77777777" w:rsidR="001C27E4" w:rsidRPr="00D9616B" w:rsidRDefault="001C27E4" w:rsidP="001C27E4">
            <w:pPr>
              <w:rPr>
                <w:rFonts w:ascii="微软雅黑" w:eastAsia="微软雅黑" w:hAnsi="微软雅黑"/>
                <w:color w:val="000000"/>
                <w:sz w:val="18"/>
                <w:szCs w:val="18"/>
              </w:rPr>
            </w:pPr>
          </w:p>
        </w:tc>
        <w:tc>
          <w:tcPr>
            <w:tcW w:w="605" w:type="pct"/>
          </w:tcPr>
          <w:p w14:paraId="732ECE36" w14:textId="77777777" w:rsidR="001C27E4" w:rsidRPr="00A66F79" w:rsidRDefault="001C27E4" w:rsidP="001C27E4">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tcPr>
          <w:p w14:paraId="65A9E234" w14:textId="77777777" w:rsidR="001C27E4" w:rsidRPr="00A66F79" w:rsidRDefault="001C27E4" w:rsidP="001C27E4">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关于</w:t>
            </w:r>
            <w:r>
              <w:rPr>
                <w:rFonts w:ascii="微软雅黑" w:eastAsia="微软雅黑" w:hAnsi="微软雅黑" w:hint="eastAsia"/>
                <w:color w:val="000000"/>
                <w:sz w:val="18"/>
                <w:szCs w:val="18"/>
              </w:rPr>
              <w:t>数字创意</w:t>
            </w:r>
            <w:r w:rsidRPr="00A66F79">
              <w:rPr>
                <w:rFonts w:ascii="微软雅黑" w:eastAsia="微软雅黑" w:hAnsi="微软雅黑" w:hint="eastAsia"/>
                <w:color w:val="000000"/>
                <w:sz w:val="18"/>
                <w:szCs w:val="18"/>
              </w:rPr>
              <w:t xml:space="preserve">产业发展的政策法规原文、官方解读等 </w:t>
            </w:r>
          </w:p>
        </w:tc>
      </w:tr>
      <w:tr w:rsidR="001C27E4" w:rsidRPr="00931180" w14:paraId="6724D5EB"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50"/>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none" w:sz="0" w:space="0" w:color="auto"/>
              <w:left w:val="none" w:sz="0" w:space="0" w:color="auto"/>
              <w:bottom w:val="none" w:sz="0" w:space="0" w:color="auto"/>
            </w:tcBorders>
          </w:tcPr>
          <w:p w14:paraId="61E033B4" w14:textId="77777777" w:rsidR="001C27E4" w:rsidRPr="00D9616B" w:rsidRDefault="001C27E4" w:rsidP="001C27E4">
            <w:pPr>
              <w:rPr>
                <w:rFonts w:ascii="微软雅黑" w:eastAsia="微软雅黑" w:hAnsi="微软雅黑"/>
                <w:color w:val="000000"/>
                <w:sz w:val="18"/>
                <w:szCs w:val="18"/>
              </w:rPr>
            </w:pPr>
            <w:r>
              <w:rPr>
                <w:rFonts w:ascii="微软雅黑" w:eastAsia="微软雅黑" w:hAnsi="微软雅黑" w:hint="eastAsia"/>
                <w:color w:val="000000"/>
                <w:sz w:val="18"/>
                <w:szCs w:val="18"/>
              </w:rPr>
              <w:t>相关服务</w:t>
            </w:r>
            <w:r w:rsidRPr="00D9616B">
              <w:rPr>
                <w:rFonts w:ascii="微软雅黑" w:eastAsia="微软雅黑" w:hAnsi="微软雅黑" w:hint="eastAsia"/>
                <w:color w:val="000000"/>
                <w:sz w:val="18"/>
                <w:szCs w:val="18"/>
              </w:rPr>
              <w:t>业</w:t>
            </w:r>
          </w:p>
        </w:tc>
        <w:tc>
          <w:tcPr>
            <w:tcW w:w="605" w:type="pct"/>
            <w:tcBorders>
              <w:top w:val="none" w:sz="0" w:space="0" w:color="auto"/>
              <w:bottom w:val="none" w:sz="0" w:space="0" w:color="auto"/>
            </w:tcBorders>
          </w:tcPr>
          <w:p w14:paraId="712C6145" w14:textId="77777777" w:rsidR="001C27E4" w:rsidRPr="00A66F79" w:rsidRDefault="001C27E4" w:rsidP="001C27E4">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要闻动态 </w:t>
            </w:r>
          </w:p>
        </w:tc>
        <w:tc>
          <w:tcPr>
            <w:tcW w:w="3602" w:type="pct"/>
            <w:gridSpan w:val="2"/>
            <w:tcBorders>
              <w:top w:val="none" w:sz="0" w:space="0" w:color="auto"/>
              <w:bottom w:val="none" w:sz="0" w:space="0" w:color="auto"/>
              <w:right w:val="none" w:sz="0" w:space="0" w:color="auto"/>
            </w:tcBorders>
          </w:tcPr>
          <w:p w14:paraId="4E9C8EF3" w14:textId="77777777" w:rsidR="001C27E4" w:rsidRPr="00A66F79" w:rsidRDefault="001C27E4" w:rsidP="001C27E4">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重点关注</w:t>
            </w:r>
            <w:r w:rsidRPr="00D62600">
              <w:rPr>
                <w:rFonts w:ascii="微软雅黑" w:eastAsia="微软雅黑" w:hAnsi="微软雅黑" w:hint="eastAsia"/>
                <w:color w:val="000000"/>
                <w:sz w:val="18"/>
                <w:szCs w:val="18"/>
              </w:rPr>
              <w:t>研发服务、检验检测认证服务、标准化服务、知识产权及相关服务、创新创业服务、技术推广服务、现代金融服务等</w:t>
            </w:r>
            <w:r w:rsidRPr="00A66F79">
              <w:rPr>
                <w:rFonts w:ascii="微软雅黑" w:eastAsia="微软雅黑" w:hAnsi="微软雅黑" w:hint="eastAsia"/>
                <w:color w:val="000000"/>
                <w:sz w:val="18"/>
                <w:szCs w:val="18"/>
              </w:rPr>
              <w:t>产业发展动态</w:t>
            </w:r>
          </w:p>
        </w:tc>
      </w:tr>
      <w:tr w:rsidR="001C27E4" w:rsidRPr="00931180" w14:paraId="58BD5686" w14:textId="77777777" w:rsidTr="0059072A">
        <w:trPr>
          <w:gridAfter w:val="1"/>
          <w:wAfter w:w="35" w:type="pct"/>
          <w:trHeight w:val="450"/>
        </w:trPr>
        <w:tc>
          <w:tcPr>
            <w:cnfStyle w:val="001000000000" w:firstRow="0" w:lastRow="0" w:firstColumn="1" w:lastColumn="0" w:oddVBand="0" w:evenVBand="0" w:oddHBand="0" w:evenHBand="0" w:firstRowFirstColumn="0" w:firstRowLastColumn="0" w:lastRowFirstColumn="0" w:lastRowLastColumn="0"/>
            <w:tcW w:w="758" w:type="pct"/>
            <w:vMerge/>
          </w:tcPr>
          <w:p w14:paraId="0B2F89D1" w14:textId="77777777" w:rsidR="001C27E4" w:rsidRDefault="001C27E4" w:rsidP="001C27E4">
            <w:pPr>
              <w:rPr>
                <w:rFonts w:ascii="微软雅黑" w:eastAsia="微软雅黑" w:hAnsi="微软雅黑"/>
                <w:color w:val="000000"/>
                <w:sz w:val="18"/>
                <w:szCs w:val="18"/>
              </w:rPr>
            </w:pPr>
          </w:p>
        </w:tc>
        <w:tc>
          <w:tcPr>
            <w:tcW w:w="605" w:type="pct"/>
          </w:tcPr>
          <w:p w14:paraId="39C6CA8D" w14:textId="77777777" w:rsidR="001C27E4" w:rsidRPr="00A66F79" w:rsidRDefault="001C27E4" w:rsidP="001C27E4">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研究报告 </w:t>
            </w:r>
          </w:p>
        </w:tc>
        <w:tc>
          <w:tcPr>
            <w:tcW w:w="3602" w:type="pct"/>
            <w:gridSpan w:val="2"/>
          </w:tcPr>
          <w:p w14:paraId="1A5562D5" w14:textId="77777777" w:rsidR="001C27E4" w:rsidRPr="00A66F79" w:rsidRDefault="001C27E4" w:rsidP="001C27E4">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国内外专家学者关于</w:t>
            </w:r>
            <w:r>
              <w:rPr>
                <w:rFonts w:ascii="微软雅黑" w:eastAsia="微软雅黑" w:hAnsi="微软雅黑" w:hint="eastAsia"/>
                <w:color w:val="000000"/>
                <w:sz w:val="18"/>
                <w:szCs w:val="18"/>
              </w:rPr>
              <w:t>相关服务</w:t>
            </w:r>
            <w:r w:rsidRPr="00A66F79">
              <w:rPr>
                <w:rFonts w:ascii="微软雅黑" w:eastAsia="微软雅黑" w:hAnsi="微软雅黑" w:hint="eastAsia"/>
                <w:color w:val="000000"/>
                <w:sz w:val="18"/>
                <w:szCs w:val="18"/>
              </w:rPr>
              <w:t>业发展方面的研究报告</w:t>
            </w:r>
          </w:p>
        </w:tc>
      </w:tr>
      <w:tr w:rsidR="001C27E4" w:rsidRPr="00931180" w14:paraId="065FDC90" w14:textId="77777777" w:rsidTr="0059072A">
        <w:trPr>
          <w:gridAfter w:val="1"/>
          <w:cnfStyle w:val="000000100000" w:firstRow="0" w:lastRow="0" w:firstColumn="0" w:lastColumn="0" w:oddVBand="0" w:evenVBand="0" w:oddHBand="1" w:evenHBand="0" w:firstRowFirstColumn="0" w:firstRowLastColumn="0" w:lastRowFirstColumn="0" w:lastRowLastColumn="0"/>
          <w:wAfter w:w="35" w:type="pct"/>
          <w:trHeight w:val="450"/>
        </w:trPr>
        <w:tc>
          <w:tcPr>
            <w:cnfStyle w:val="001000000000" w:firstRow="0" w:lastRow="0" w:firstColumn="1" w:lastColumn="0" w:oddVBand="0" w:evenVBand="0" w:oddHBand="0" w:evenHBand="0" w:firstRowFirstColumn="0" w:firstRowLastColumn="0" w:lastRowFirstColumn="0" w:lastRowLastColumn="0"/>
            <w:tcW w:w="758" w:type="pct"/>
            <w:vMerge/>
            <w:tcBorders>
              <w:top w:val="none" w:sz="0" w:space="0" w:color="auto"/>
              <w:left w:val="none" w:sz="0" w:space="0" w:color="auto"/>
              <w:bottom w:val="none" w:sz="0" w:space="0" w:color="auto"/>
            </w:tcBorders>
          </w:tcPr>
          <w:p w14:paraId="72AD4804" w14:textId="77777777" w:rsidR="001C27E4" w:rsidRDefault="001C27E4" w:rsidP="001C27E4">
            <w:pPr>
              <w:rPr>
                <w:rFonts w:ascii="微软雅黑" w:eastAsia="微软雅黑" w:hAnsi="微软雅黑"/>
                <w:color w:val="000000"/>
                <w:sz w:val="18"/>
                <w:szCs w:val="18"/>
              </w:rPr>
            </w:pPr>
          </w:p>
        </w:tc>
        <w:tc>
          <w:tcPr>
            <w:tcW w:w="605" w:type="pct"/>
            <w:tcBorders>
              <w:top w:val="none" w:sz="0" w:space="0" w:color="auto"/>
              <w:bottom w:val="none" w:sz="0" w:space="0" w:color="auto"/>
            </w:tcBorders>
          </w:tcPr>
          <w:p w14:paraId="7CB0AC86" w14:textId="77777777" w:rsidR="001C27E4" w:rsidRPr="00A66F79" w:rsidRDefault="001C27E4" w:rsidP="001C27E4">
            <w:pP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 xml:space="preserve">政策法规 </w:t>
            </w:r>
          </w:p>
        </w:tc>
        <w:tc>
          <w:tcPr>
            <w:tcW w:w="3602" w:type="pct"/>
            <w:gridSpan w:val="2"/>
            <w:tcBorders>
              <w:top w:val="none" w:sz="0" w:space="0" w:color="auto"/>
              <w:bottom w:val="none" w:sz="0" w:space="0" w:color="auto"/>
              <w:right w:val="none" w:sz="0" w:space="0" w:color="auto"/>
            </w:tcBorders>
          </w:tcPr>
          <w:p w14:paraId="20D78040" w14:textId="77777777" w:rsidR="001C27E4" w:rsidRPr="00A66F79" w:rsidRDefault="001C27E4" w:rsidP="001C27E4">
            <w:pPr>
              <w:jc w:val="both"/>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olor w:val="000000"/>
                <w:sz w:val="18"/>
                <w:szCs w:val="18"/>
              </w:rPr>
            </w:pPr>
            <w:r w:rsidRPr="00A66F79">
              <w:rPr>
                <w:rFonts w:ascii="微软雅黑" w:eastAsia="微软雅黑" w:hAnsi="微软雅黑" w:hint="eastAsia"/>
                <w:color w:val="000000"/>
                <w:sz w:val="18"/>
                <w:szCs w:val="18"/>
              </w:rPr>
              <w:t>关于</w:t>
            </w:r>
            <w:r>
              <w:rPr>
                <w:rFonts w:ascii="微软雅黑" w:eastAsia="微软雅黑" w:hAnsi="微软雅黑" w:hint="eastAsia"/>
                <w:color w:val="000000"/>
                <w:sz w:val="18"/>
                <w:szCs w:val="18"/>
              </w:rPr>
              <w:t>相关服务</w:t>
            </w:r>
            <w:r w:rsidRPr="00A66F79">
              <w:rPr>
                <w:rFonts w:ascii="微软雅黑" w:eastAsia="微软雅黑" w:hAnsi="微软雅黑" w:hint="eastAsia"/>
                <w:color w:val="000000"/>
                <w:sz w:val="18"/>
                <w:szCs w:val="18"/>
              </w:rPr>
              <w:t>业发展的政策法规原文、官方解读等</w:t>
            </w:r>
          </w:p>
        </w:tc>
      </w:tr>
    </w:tbl>
    <w:p w14:paraId="269D3477" w14:textId="77777777" w:rsidR="0003016B" w:rsidRPr="00BE5500" w:rsidRDefault="00BE5500" w:rsidP="00BE5500">
      <w:pPr>
        <w:pStyle w:val="style12"/>
        <w:spacing w:before="100" w:beforeAutospacing="1" w:after="100" w:afterAutospacing="1" w:line="400" w:lineRule="exact"/>
        <w:ind w:firstLineChars="200" w:firstLine="360"/>
        <w:rPr>
          <w:rFonts w:ascii="微软雅黑" w:eastAsia="微软雅黑" w:hAnsi="微软雅黑"/>
          <w:color w:val="auto"/>
          <w:sz w:val="18"/>
          <w:szCs w:val="18"/>
        </w:rPr>
      </w:pPr>
      <w:r w:rsidRPr="00BE5500">
        <w:rPr>
          <w:rFonts w:ascii="微软雅黑" w:eastAsia="微软雅黑" w:hAnsi="微软雅黑" w:hint="eastAsia"/>
          <w:b/>
          <w:sz w:val="18"/>
          <w:szCs w:val="18"/>
        </w:rPr>
        <w:t>备注：</w:t>
      </w:r>
      <w:r w:rsidR="0003016B" w:rsidRPr="00BE5500">
        <w:rPr>
          <w:rFonts w:ascii="微软雅黑" w:eastAsia="微软雅黑" w:hAnsi="微软雅黑"/>
          <w:color w:val="auto"/>
          <w:sz w:val="18"/>
          <w:szCs w:val="18"/>
        </w:rPr>
        <w:t>全库信息可以按省（含直辖市）名称检索。按地区检索信息的地区名称列表如下：全国、北京、天津、河北、山西、内蒙古、辽宁、吉林、黑龙江、上海、江苏、浙江、安徽、福建、江西、山东、河南、湖北、湖南、广东、广西、海南、重庆、四川、贵州、云南、西藏、陕西、甘肃、宁夏、青海、新疆。</w:t>
      </w:r>
    </w:p>
    <w:p w14:paraId="77F27CE3" w14:textId="77777777" w:rsidR="0003016B" w:rsidRPr="00D20378" w:rsidRDefault="0003016B"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sidRPr="00D20378">
        <w:rPr>
          <w:rFonts w:ascii="微软雅黑" w:eastAsia="微软雅黑" w:hAnsi="微软雅黑" w:hint="eastAsia"/>
          <w:b/>
          <w:color w:val="0070C0"/>
          <w:sz w:val="21"/>
          <w:szCs w:val="21"/>
        </w:rPr>
        <w:t>更新频率及更新量</w:t>
      </w:r>
    </w:p>
    <w:p w14:paraId="2CAE117E" w14:textId="1E6B0E11" w:rsidR="0003016B" w:rsidRPr="0003016B" w:rsidRDefault="0003016B" w:rsidP="0003016B">
      <w:pPr>
        <w:pStyle w:val="style12"/>
        <w:spacing w:before="100" w:beforeAutospacing="1" w:after="100" w:afterAutospacing="1" w:line="400" w:lineRule="exact"/>
        <w:ind w:firstLineChars="200" w:firstLine="420"/>
        <w:rPr>
          <w:rFonts w:ascii="微软雅黑" w:eastAsia="微软雅黑" w:hAnsi="微软雅黑"/>
          <w:color w:val="auto"/>
        </w:rPr>
      </w:pPr>
      <w:r w:rsidRPr="0003016B">
        <w:rPr>
          <w:rFonts w:ascii="微软雅黑" w:eastAsia="微软雅黑" w:hAnsi="微软雅黑" w:hint="eastAsia"/>
          <w:color w:val="auto"/>
        </w:rPr>
        <w:t>战略性新兴产业数据库实行每日更新，整个数据库每日更新量约</w:t>
      </w:r>
      <w:r w:rsidR="006C78D7">
        <w:rPr>
          <w:rFonts w:ascii="微软雅黑" w:eastAsia="微软雅黑" w:hAnsi="微软雅黑" w:hint="eastAsia"/>
          <w:color w:val="auto"/>
        </w:rPr>
        <w:t>70-80</w:t>
      </w:r>
      <w:r w:rsidR="00DB2AFC">
        <w:rPr>
          <w:rFonts w:ascii="微软雅黑" w:eastAsia="微软雅黑" w:hAnsi="微软雅黑"/>
          <w:color w:val="auto"/>
        </w:rPr>
        <w:t>篇。截</w:t>
      </w:r>
      <w:r w:rsidR="00DB2AFC">
        <w:rPr>
          <w:rFonts w:ascii="微软雅黑" w:eastAsia="微软雅黑" w:hAnsi="微软雅黑" w:hint="eastAsia"/>
          <w:color w:val="auto"/>
        </w:rPr>
        <w:t>至</w:t>
      </w:r>
      <w:r w:rsidR="006C78D7">
        <w:rPr>
          <w:rFonts w:ascii="微软雅黑" w:eastAsia="微软雅黑" w:hAnsi="微软雅黑" w:hint="eastAsia"/>
          <w:color w:val="auto"/>
        </w:rPr>
        <w:t>2020年3月</w:t>
      </w:r>
      <w:r w:rsidRPr="0003016B">
        <w:rPr>
          <w:rFonts w:ascii="微软雅黑" w:eastAsia="微软雅黑" w:hAnsi="微软雅黑"/>
          <w:color w:val="auto"/>
        </w:rPr>
        <w:t>，已积累历史文献量</w:t>
      </w:r>
      <w:r w:rsidR="00C2729C">
        <w:rPr>
          <w:rFonts w:ascii="微软雅黑" w:eastAsia="微软雅黑" w:hAnsi="微软雅黑" w:hint="eastAsia"/>
          <w:color w:val="auto"/>
        </w:rPr>
        <w:t>约</w:t>
      </w:r>
      <w:r w:rsidR="006C78D7">
        <w:rPr>
          <w:rFonts w:ascii="微软雅黑" w:eastAsia="微软雅黑" w:hAnsi="微软雅黑" w:hint="eastAsia"/>
          <w:color w:val="auto"/>
        </w:rPr>
        <w:t>220785</w:t>
      </w:r>
      <w:r w:rsidRPr="0003016B">
        <w:rPr>
          <w:rFonts w:ascii="微软雅黑" w:eastAsia="微软雅黑" w:hAnsi="微软雅黑"/>
          <w:color w:val="auto"/>
        </w:rPr>
        <w:t>篇。</w:t>
      </w:r>
    </w:p>
    <w:p w14:paraId="2CE1E086" w14:textId="77777777" w:rsidR="0003016B" w:rsidRPr="00D20378" w:rsidRDefault="0003016B"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sidRPr="00D20378">
        <w:rPr>
          <w:rFonts w:ascii="微软雅黑" w:eastAsia="微软雅黑" w:hAnsi="微软雅黑" w:hint="eastAsia"/>
          <w:b/>
          <w:color w:val="0070C0"/>
          <w:sz w:val="21"/>
          <w:szCs w:val="21"/>
        </w:rPr>
        <w:t>数据库价值</w:t>
      </w:r>
    </w:p>
    <w:p w14:paraId="706F2EAC" w14:textId="77777777" w:rsidR="00A66F79" w:rsidRPr="00A66F79" w:rsidRDefault="00A66F79" w:rsidP="00EF1867">
      <w:pPr>
        <w:pStyle w:val="style12"/>
        <w:numPr>
          <w:ilvl w:val="0"/>
          <w:numId w:val="5"/>
        </w:numPr>
        <w:spacing w:before="100" w:beforeAutospacing="1" w:after="100" w:afterAutospacing="1" w:line="400" w:lineRule="exact"/>
        <w:ind w:left="0" w:firstLine="426"/>
        <w:rPr>
          <w:rFonts w:ascii="微软雅黑" w:eastAsia="微软雅黑" w:hAnsi="微软雅黑"/>
        </w:rPr>
      </w:pPr>
      <w:r w:rsidRPr="00A66F79">
        <w:rPr>
          <w:rFonts w:ascii="微软雅黑" w:eastAsia="微软雅黑" w:hAnsi="微软雅黑"/>
        </w:rPr>
        <w:t>全面、及时发布各产业领域的重要政策，科学解读政府有关政策，预测政策变化趋势，揭示政策变化给行业有关各方带来的风险和机会；</w:t>
      </w:r>
    </w:p>
    <w:p w14:paraId="745E6CF3" w14:textId="77777777" w:rsidR="00A66F79" w:rsidRPr="00A66F79" w:rsidRDefault="00A66F79" w:rsidP="00EF1867">
      <w:pPr>
        <w:pStyle w:val="style12"/>
        <w:numPr>
          <w:ilvl w:val="0"/>
          <w:numId w:val="5"/>
        </w:numPr>
        <w:spacing w:before="100" w:beforeAutospacing="1" w:after="100" w:afterAutospacing="1" w:line="400" w:lineRule="exact"/>
        <w:ind w:left="0" w:firstLine="426"/>
        <w:rPr>
          <w:rFonts w:ascii="微软雅黑" w:eastAsia="微软雅黑" w:hAnsi="微软雅黑"/>
        </w:rPr>
      </w:pPr>
      <w:r w:rsidRPr="00A66F79">
        <w:rPr>
          <w:rFonts w:ascii="微软雅黑" w:eastAsia="微软雅黑" w:hAnsi="微软雅黑"/>
        </w:rPr>
        <w:lastRenderedPageBreak/>
        <w:t>实时跟踪行业发展脉络的重大事件和重要举措，全面、及时把握目标行业市场重大变化以及热点问题，深入洞察行业发展趋势，为政府部门、企事业单位、机构投资者提供决策分析依据；</w:t>
      </w:r>
    </w:p>
    <w:p w14:paraId="658698D7" w14:textId="0C075DF9" w:rsidR="00ED075E" w:rsidRDefault="00A66F79" w:rsidP="00EF1867">
      <w:pPr>
        <w:pStyle w:val="style12"/>
        <w:numPr>
          <w:ilvl w:val="0"/>
          <w:numId w:val="5"/>
        </w:numPr>
        <w:spacing w:before="100" w:beforeAutospacing="1" w:after="100" w:afterAutospacing="1" w:line="400" w:lineRule="exact"/>
        <w:ind w:left="0" w:firstLine="426"/>
        <w:rPr>
          <w:rFonts w:ascii="微软雅黑" w:eastAsia="微软雅黑" w:hAnsi="微软雅黑"/>
        </w:rPr>
      </w:pPr>
      <w:r w:rsidRPr="00A66F79">
        <w:rPr>
          <w:rFonts w:ascii="微软雅黑" w:eastAsia="微软雅黑" w:hAnsi="微软雅黑"/>
        </w:rPr>
        <w:t>系统汇集权威机构、专家、学者关于战略性新兴产业的分析和洞见，广泛覆盖国外发展战略性新兴产业的先进做法，为政府部门、图情机构、科研院所、学术团体的科学研究提供支持。</w:t>
      </w:r>
    </w:p>
    <w:p w14:paraId="77A265F7" w14:textId="11ACCAFD" w:rsidR="00C2729C" w:rsidRPr="00504778" w:rsidRDefault="00C2729C" w:rsidP="004437C6">
      <w:pPr>
        <w:pStyle w:val="3"/>
        <w:rPr>
          <w:rFonts w:ascii="微软雅黑" w:eastAsia="微软雅黑" w:hAnsi="微软雅黑"/>
          <w:color w:val="0070C0"/>
          <w:sz w:val="21"/>
          <w:szCs w:val="21"/>
        </w:rPr>
      </w:pPr>
      <w:bookmarkStart w:id="27" w:name="_Toc38656663"/>
      <w:r w:rsidRPr="00504778">
        <w:rPr>
          <w:rFonts w:ascii="微软雅黑" w:eastAsia="微软雅黑" w:hAnsi="微软雅黑" w:hint="eastAsia"/>
          <w:color w:val="0070C0"/>
          <w:sz w:val="21"/>
          <w:szCs w:val="21"/>
        </w:rPr>
        <w:t>4.</w:t>
      </w:r>
      <w:r w:rsidR="00193AF9">
        <w:rPr>
          <w:rFonts w:ascii="微软雅黑" w:eastAsia="微软雅黑" w:hAnsi="微软雅黑" w:hint="eastAsia"/>
          <w:color w:val="0070C0"/>
          <w:sz w:val="21"/>
          <w:szCs w:val="21"/>
        </w:rPr>
        <w:t>6</w:t>
      </w:r>
      <w:r w:rsidRPr="00504778">
        <w:rPr>
          <w:rFonts w:ascii="微软雅黑" w:eastAsia="微软雅黑" w:hAnsi="微软雅黑" w:hint="eastAsia"/>
          <w:color w:val="0070C0"/>
          <w:sz w:val="21"/>
          <w:szCs w:val="21"/>
        </w:rPr>
        <w:t>文化产业数据库</w:t>
      </w:r>
      <w:bookmarkEnd w:id="27"/>
    </w:p>
    <w:p w14:paraId="2C2EAA38" w14:textId="2D8997E7" w:rsidR="00C2729C" w:rsidRPr="004437C6" w:rsidRDefault="00C2729C" w:rsidP="004437C6">
      <w:pPr>
        <w:pStyle w:val="afb"/>
        <w:spacing w:line="400" w:lineRule="exact"/>
        <w:ind w:firstLineChars="200" w:firstLine="420"/>
        <w:rPr>
          <w:rFonts w:ascii="微软雅黑" w:eastAsia="微软雅黑" w:hAnsi="微软雅黑"/>
          <w:sz w:val="21"/>
          <w:szCs w:val="21"/>
        </w:rPr>
      </w:pPr>
      <w:r w:rsidRPr="004437C6">
        <w:rPr>
          <w:rFonts w:ascii="微软雅黑" w:eastAsia="微软雅黑" w:hAnsi="微软雅黑"/>
          <w:sz w:val="21"/>
          <w:szCs w:val="21"/>
        </w:rPr>
        <w:t>文化不仅是经济的重要组成部分，是推动经济发展的重要杠杆，同时也代表着一个国家和民族的文明程度、发展水平。在全球化的今天，强大的文化就是强大的国际影响力，因此文化体现着国家的“软实力”，在全球化大格局下，文化在综合国力竞争中的地位和作用更加凸显。</w:t>
      </w:r>
    </w:p>
    <w:p w14:paraId="1544F8FE" w14:textId="6AF87251" w:rsidR="00C2729C" w:rsidRPr="004437C6" w:rsidRDefault="001A127C" w:rsidP="008A113B">
      <w:pPr>
        <w:pStyle w:val="afb"/>
        <w:spacing w:line="400" w:lineRule="exact"/>
        <w:ind w:firstLineChars="200" w:firstLine="480"/>
        <w:jc w:val="both"/>
        <w:rPr>
          <w:rFonts w:ascii="微软雅黑" w:eastAsia="微软雅黑" w:hAnsi="微软雅黑"/>
          <w:sz w:val="21"/>
          <w:szCs w:val="21"/>
        </w:rPr>
      </w:pPr>
      <w:r>
        <w:rPr>
          <w:noProof/>
        </w:rPr>
        <w:drawing>
          <wp:anchor distT="0" distB="0" distL="114300" distR="114300" simplePos="0" relativeHeight="251695616" behindDoc="0" locked="0" layoutInCell="1" allowOverlap="1" wp14:anchorId="5188112A" wp14:editId="2115248C">
            <wp:simplePos x="0" y="0"/>
            <wp:positionH relativeFrom="column">
              <wp:posOffset>444500</wp:posOffset>
            </wp:positionH>
            <wp:positionV relativeFrom="paragraph">
              <wp:posOffset>817880</wp:posOffset>
            </wp:positionV>
            <wp:extent cx="4581525" cy="3000375"/>
            <wp:effectExtent l="0" t="0" r="9525" b="9525"/>
            <wp:wrapTopAndBottom/>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81525" cy="3000375"/>
                    </a:xfrm>
                    <a:prstGeom prst="rect">
                      <a:avLst/>
                    </a:prstGeom>
                  </pic:spPr>
                </pic:pic>
              </a:graphicData>
            </a:graphic>
            <wp14:sizeRelH relativeFrom="page">
              <wp14:pctWidth>0</wp14:pctWidth>
            </wp14:sizeRelH>
            <wp14:sizeRelV relativeFrom="page">
              <wp14:pctHeight>0</wp14:pctHeight>
            </wp14:sizeRelV>
          </wp:anchor>
        </w:drawing>
      </w:r>
      <w:r w:rsidR="00C2729C" w:rsidRPr="004437C6">
        <w:rPr>
          <w:rFonts w:ascii="微软雅黑" w:eastAsia="微软雅黑" w:hAnsi="微软雅黑"/>
          <w:sz w:val="21"/>
          <w:szCs w:val="21"/>
        </w:rPr>
        <w:t>国研网在充分认识文化产业价值的基础上，为了满足广大用户对文化产业信息的需求，于2012年10月正式推出专业权威、全面系统的</w:t>
      </w:r>
      <w:r w:rsidR="00C2729C" w:rsidRPr="00EF5F98">
        <w:rPr>
          <w:rFonts w:ascii="微软雅黑" w:eastAsia="微软雅黑" w:hAnsi="微软雅黑"/>
          <w:b/>
          <w:color w:val="0070C0"/>
          <w:sz w:val="21"/>
          <w:szCs w:val="21"/>
        </w:rPr>
        <w:t>“文化产业数据库”</w:t>
      </w:r>
      <w:r w:rsidR="00DB2AFC">
        <w:rPr>
          <w:rFonts w:ascii="微软雅黑" w:eastAsia="微软雅黑" w:hAnsi="微软雅黑" w:hint="eastAsia"/>
          <w:sz w:val="21"/>
          <w:szCs w:val="21"/>
        </w:rPr>
        <w:t>（</w:t>
      </w:r>
      <w:hyperlink r:id="rId35" w:history="1">
        <w:r w:rsidR="00637612" w:rsidRPr="00A75A85">
          <w:rPr>
            <w:rStyle w:val="ab"/>
            <w:rFonts w:ascii="微软雅黑" w:eastAsia="微软雅黑" w:hAnsi="微软雅黑"/>
            <w:sz w:val="21"/>
            <w:szCs w:val="21"/>
          </w:rPr>
          <w:t>http://www.drcnet.com.cn/</w:t>
        </w:r>
      </w:hyperlink>
      <w:r w:rsidR="00DB2AFC">
        <w:rPr>
          <w:rFonts w:ascii="微软雅黑" w:eastAsia="微软雅黑" w:hAnsi="微软雅黑" w:hint="eastAsia"/>
          <w:sz w:val="21"/>
          <w:szCs w:val="21"/>
        </w:rPr>
        <w:t>）</w:t>
      </w:r>
      <w:r w:rsidR="006C78D7">
        <w:rPr>
          <w:rFonts w:ascii="微软雅黑" w:eastAsia="微软雅黑" w:hAnsi="微软雅黑" w:hint="eastAsia"/>
          <w:sz w:val="21"/>
          <w:szCs w:val="21"/>
        </w:rPr>
        <w:t>，并于2018年11月进行了改版升级。</w:t>
      </w:r>
    </w:p>
    <w:p w14:paraId="1210E92A" w14:textId="77777777" w:rsidR="00BC3104" w:rsidRDefault="00BC3104"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Pr>
          <w:rFonts w:ascii="微软雅黑" w:eastAsia="微软雅黑" w:hAnsi="微软雅黑" w:hint="eastAsia"/>
          <w:b/>
          <w:color w:val="0070C0"/>
          <w:sz w:val="21"/>
          <w:szCs w:val="21"/>
        </w:rPr>
        <w:t>主要内容</w:t>
      </w:r>
    </w:p>
    <w:p w14:paraId="2DCDAF46" w14:textId="77777777" w:rsidR="00BC3104" w:rsidRDefault="00BC3104" w:rsidP="004437C6">
      <w:pPr>
        <w:pStyle w:val="afb"/>
        <w:spacing w:line="400" w:lineRule="exact"/>
        <w:ind w:firstLineChars="200" w:firstLine="420"/>
        <w:rPr>
          <w:rFonts w:ascii="微软雅黑" w:eastAsia="微软雅黑" w:hAnsi="微软雅黑"/>
          <w:sz w:val="21"/>
          <w:szCs w:val="21"/>
        </w:rPr>
      </w:pPr>
      <w:r w:rsidRPr="004437C6">
        <w:rPr>
          <w:rFonts w:ascii="微软雅黑" w:eastAsia="微软雅黑" w:hAnsi="微软雅黑"/>
          <w:sz w:val="21"/>
          <w:szCs w:val="21"/>
        </w:rPr>
        <w:t>“文化产业数据库”</w:t>
      </w:r>
      <w:r>
        <w:rPr>
          <w:rFonts w:ascii="微软雅黑" w:eastAsia="微软雅黑" w:hAnsi="微软雅黑" w:hint="eastAsia"/>
          <w:sz w:val="21"/>
          <w:szCs w:val="21"/>
        </w:rPr>
        <w:t>全面系统地收录了</w:t>
      </w:r>
      <w:r w:rsidR="00F55015">
        <w:rPr>
          <w:rFonts w:ascii="微软雅黑" w:eastAsia="微软雅黑" w:hAnsi="微软雅黑" w:hint="eastAsia"/>
          <w:sz w:val="21"/>
          <w:szCs w:val="21"/>
        </w:rPr>
        <w:t>中国</w:t>
      </w:r>
      <w:r>
        <w:rPr>
          <w:rFonts w:ascii="微软雅黑" w:eastAsia="微软雅黑" w:hAnsi="微软雅黑" w:hint="eastAsia"/>
          <w:sz w:val="21"/>
          <w:szCs w:val="21"/>
        </w:rPr>
        <w:t>文化产业</w:t>
      </w:r>
      <w:r w:rsidR="00F55015">
        <w:rPr>
          <w:rFonts w:ascii="微软雅黑" w:eastAsia="微软雅黑" w:hAnsi="微软雅黑" w:hint="eastAsia"/>
          <w:sz w:val="21"/>
          <w:szCs w:val="21"/>
        </w:rPr>
        <w:t>发展</w:t>
      </w:r>
      <w:r>
        <w:rPr>
          <w:rFonts w:ascii="微软雅黑" w:eastAsia="微软雅黑" w:hAnsi="微软雅黑" w:hint="eastAsia"/>
          <w:sz w:val="21"/>
          <w:szCs w:val="21"/>
        </w:rPr>
        <w:t>相关的最新动态、政策法规、研究报告</w:t>
      </w:r>
      <w:r w:rsidR="00F55015">
        <w:rPr>
          <w:rFonts w:ascii="微软雅黑" w:eastAsia="微软雅黑" w:hAnsi="微软雅黑" w:hint="eastAsia"/>
          <w:sz w:val="21"/>
          <w:szCs w:val="21"/>
        </w:rPr>
        <w:t>、统计数据，以及国外文化产业发展动态及参考借鉴信息。</w:t>
      </w:r>
    </w:p>
    <w:p w14:paraId="46C9E10D" w14:textId="77777777" w:rsidR="00C2729C" w:rsidRPr="00DB2AFC" w:rsidRDefault="00C2729C"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sidRPr="00DB2AFC">
        <w:rPr>
          <w:rFonts w:ascii="微软雅黑" w:eastAsia="微软雅黑" w:hAnsi="微软雅黑"/>
          <w:b/>
          <w:color w:val="0070C0"/>
          <w:sz w:val="21"/>
          <w:szCs w:val="21"/>
        </w:rPr>
        <w:lastRenderedPageBreak/>
        <w:t>栏目设置</w:t>
      </w:r>
      <w:r w:rsidR="00F55015">
        <w:rPr>
          <w:rFonts w:ascii="微软雅黑" w:eastAsia="微软雅黑" w:hAnsi="微软雅黑" w:hint="eastAsia"/>
          <w:b/>
          <w:color w:val="0070C0"/>
          <w:sz w:val="21"/>
          <w:szCs w:val="21"/>
        </w:rPr>
        <w:t>及说明</w:t>
      </w:r>
    </w:p>
    <w:p w14:paraId="49CB9AA5" w14:textId="58468456" w:rsidR="00C2729C" w:rsidRPr="004437C6" w:rsidRDefault="00C2729C" w:rsidP="004437C6">
      <w:pPr>
        <w:pStyle w:val="afb"/>
        <w:spacing w:line="400" w:lineRule="exact"/>
        <w:ind w:firstLineChars="200" w:firstLine="420"/>
        <w:rPr>
          <w:rFonts w:ascii="微软雅黑" w:eastAsia="微软雅黑" w:hAnsi="微软雅黑"/>
          <w:sz w:val="21"/>
          <w:szCs w:val="21"/>
        </w:rPr>
      </w:pPr>
      <w:r w:rsidRPr="004437C6">
        <w:rPr>
          <w:rFonts w:ascii="微软雅黑" w:eastAsia="微软雅黑" w:hAnsi="微软雅黑"/>
          <w:sz w:val="21"/>
          <w:szCs w:val="21"/>
        </w:rPr>
        <w:t>“文化产业数据库”内容包括产业纵览、重点产业（动漫产业、游戏产业、影视娱乐、出版印刷、工艺美术、广告会展、创意设计、网络文化、文化旅游）、产业投融资、市场与监管、设施建设、文化产业走出去、国外文化产业、文化遗产保护、公共文化服务等</w:t>
      </w:r>
      <w:r w:rsidR="00F55015">
        <w:rPr>
          <w:rFonts w:ascii="微软雅黑" w:eastAsia="微软雅黑" w:hAnsi="微软雅黑" w:hint="eastAsia"/>
          <w:sz w:val="21"/>
          <w:szCs w:val="21"/>
        </w:rPr>
        <w:t>栏目</w:t>
      </w:r>
      <w:r w:rsidRPr="004437C6">
        <w:rPr>
          <w:rFonts w:ascii="微软雅黑" w:eastAsia="微软雅黑" w:hAnsi="微软雅黑"/>
          <w:sz w:val="21"/>
          <w:szCs w:val="21"/>
        </w:rPr>
        <w:t>，具体内容框架设计如下：</w:t>
      </w:r>
    </w:p>
    <w:tbl>
      <w:tblPr>
        <w:tblStyle w:val="-11"/>
        <w:tblW w:w="5165" w:type="pct"/>
        <w:tblInd w:w="-17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467"/>
        <w:gridCol w:w="1458"/>
        <w:gridCol w:w="1070"/>
        <w:gridCol w:w="4376"/>
      </w:tblGrid>
      <w:tr w:rsidR="00C2729C" w:rsidRPr="00DB2AFC" w14:paraId="32C3A5FD" w14:textId="77777777" w:rsidTr="0059072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76" w:type="pct"/>
            <w:hideMark/>
          </w:tcPr>
          <w:p w14:paraId="22F88D80" w14:textId="77777777" w:rsidR="00C2729C" w:rsidRPr="00DB2AFC" w:rsidRDefault="00C2729C" w:rsidP="004437C6">
            <w:pPr>
              <w:pStyle w:val="afb"/>
              <w:spacing w:line="400" w:lineRule="exact"/>
              <w:jc w:val="center"/>
              <w:rPr>
                <w:rFonts w:ascii="微软雅黑" w:eastAsia="微软雅黑" w:hAnsi="微软雅黑"/>
                <w:sz w:val="18"/>
                <w:szCs w:val="18"/>
              </w:rPr>
            </w:pPr>
            <w:r w:rsidRPr="00DB2AFC">
              <w:rPr>
                <w:rFonts w:ascii="微软雅黑" w:eastAsia="微软雅黑" w:hAnsi="微软雅黑"/>
                <w:sz w:val="18"/>
                <w:szCs w:val="18"/>
              </w:rPr>
              <w:t>一级栏目</w:t>
            </w:r>
          </w:p>
        </w:tc>
        <w:tc>
          <w:tcPr>
            <w:tcW w:w="871" w:type="pct"/>
            <w:hideMark/>
          </w:tcPr>
          <w:p w14:paraId="34592E02" w14:textId="77777777" w:rsidR="00C2729C" w:rsidRPr="00DB2AFC" w:rsidRDefault="00C2729C" w:rsidP="004437C6">
            <w:pPr>
              <w:pStyle w:val="afb"/>
              <w:spacing w:line="400" w:lineRule="exac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二级栏目</w:t>
            </w:r>
          </w:p>
        </w:tc>
        <w:tc>
          <w:tcPr>
            <w:tcW w:w="639" w:type="pct"/>
            <w:hideMark/>
          </w:tcPr>
          <w:p w14:paraId="5C46D9A4" w14:textId="77777777" w:rsidR="00C2729C" w:rsidRPr="00DB2AFC" w:rsidRDefault="00C2729C" w:rsidP="004437C6">
            <w:pPr>
              <w:pStyle w:val="afb"/>
              <w:spacing w:line="400" w:lineRule="exac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三级栏目</w:t>
            </w:r>
          </w:p>
        </w:tc>
        <w:tc>
          <w:tcPr>
            <w:tcW w:w="2614" w:type="pct"/>
            <w:hideMark/>
          </w:tcPr>
          <w:p w14:paraId="25185D65" w14:textId="77777777" w:rsidR="00C2729C" w:rsidRPr="00DB2AFC" w:rsidRDefault="00C2729C" w:rsidP="004437C6">
            <w:pPr>
              <w:pStyle w:val="afb"/>
              <w:spacing w:line="400" w:lineRule="exac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内容定位</w:t>
            </w:r>
          </w:p>
        </w:tc>
      </w:tr>
      <w:tr w:rsidR="00C2729C" w:rsidRPr="00DB2AFC" w14:paraId="5BEDAC4C"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val="restart"/>
            <w:tcBorders>
              <w:top w:val="none" w:sz="0" w:space="0" w:color="auto"/>
              <w:left w:val="none" w:sz="0" w:space="0" w:color="auto"/>
              <w:bottom w:val="none" w:sz="0" w:space="0" w:color="auto"/>
            </w:tcBorders>
            <w:hideMark/>
          </w:tcPr>
          <w:p w14:paraId="16C39A87"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产业纵览</w:t>
            </w:r>
          </w:p>
        </w:tc>
        <w:tc>
          <w:tcPr>
            <w:tcW w:w="871" w:type="pct"/>
            <w:tcBorders>
              <w:top w:val="none" w:sz="0" w:space="0" w:color="auto"/>
              <w:bottom w:val="none" w:sz="0" w:space="0" w:color="auto"/>
            </w:tcBorders>
            <w:hideMark/>
          </w:tcPr>
          <w:p w14:paraId="690BE8AF"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产业动态</w:t>
            </w:r>
          </w:p>
        </w:tc>
        <w:tc>
          <w:tcPr>
            <w:tcW w:w="639" w:type="pct"/>
            <w:vMerge w:val="restart"/>
            <w:tcBorders>
              <w:top w:val="none" w:sz="0" w:space="0" w:color="auto"/>
              <w:bottom w:val="none" w:sz="0" w:space="0" w:color="auto"/>
            </w:tcBorders>
            <w:hideMark/>
          </w:tcPr>
          <w:p w14:paraId="08EA71E5"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tcBorders>
              <w:top w:val="none" w:sz="0" w:space="0" w:color="auto"/>
              <w:bottom w:val="none" w:sz="0" w:space="0" w:color="auto"/>
              <w:right w:val="none" w:sz="0" w:space="0" w:color="auto"/>
            </w:tcBorders>
            <w:hideMark/>
          </w:tcPr>
          <w:p w14:paraId="25201C62"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国内文化产业综合信息，专家学者关于文化产业的分析预测，文化产业政策法规以及相关部委领导对政策的解读等。</w:t>
            </w:r>
          </w:p>
        </w:tc>
      </w:tr>
      <w:tr w:rsidR="00C2729C" w:rsidRPr="00DB2AFC" w14:paraId="0CBE0809"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47F7D18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hideMark/>
          </w:tcPr>
          <w:p w14:paraId="092CF8F0"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权威视点</w:t>
            </w:r>
          </w:p>
        </w:tc>
        <w:tc>
          <w:tcPr>
            <w:tcW w:w="639" w:type="pct"/>
            <w:vMerge/>
            <w:hideMark/>
          </w:tcPr>
          <w:p w14:paraId="1D56D612"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2614" w:type="pct"/>
            <w:vMerge/>
            <w:hideMark/>
          </w:tcPr>
          <w:p w14:paraId="275F43F0"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6489625D"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7146FD6F"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4B75860E"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639" w:type="pct"/>
            <w:vMerge/>
            <w:tcBorders>
              <w:top w:val="none" w:sz="0" w:space="0" w:color="auto"/>
              <w:bottom w:val="none" w:sz="0" w:space="0" w:color="auto"/>
            </w:tcBorders>
            <w:hideMark/>
          </w:tcPr>
          <w:p w14:paraId="76A4B54D"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27CC5298"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200EC4BF"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058F7F2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hideMark/>
          </w:tcPr>
          <w:p w14:paraId="6D0CB355"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639" w:type="pct"/>
            <w:vMerge/>
            <w:hideMark/>
          </w:tcPr>
          <w:p w14:paraId="1B48B360"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2614" w:type="pct"/>
            <w:vMerge/>
            <w:hideMark/>
          </w:tcPr>
          <w:p w14:paraId="4F162824"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1045FC26"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val="restart"/>
            <w:tcBorders>
              <w:top w:val="none" w:sz="0" w:space="0" w:color="auto"/>
              <w:left w:val="none" w:sz="0" w:space="0" w:color="auto"/>
              <w:bottom w:val="none" w:sz="0" w:space="0" w:color="auto"/>
            </w:tcBorders>
            <w:hideMark/>
          </w:tcPr>
          <w:p w14:paraId="719E9ACA"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重点产业</w:t>
            </w:r>
          </w:p>
        </w:tc>
        <w:tc>
          <w:tcPr>
            <w:tcW w:w="871" w:type="pct"/>
            <w:vMerge w:val="restart"/>
            <w:tcBorders>
              <w:top w:val="none" w:sz="0" w:space="0" w:color="auto"/>
              <w:bottom w:val="none" w:sz="0" w:space="0" w:color="auto"/>
            </w:tcBorders>
            <w:hideMark/>
          </w:tcPr>
          <w:p w14:paraId="6CA53B8E"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动漫产业</w:t>
            </w:r>
          </w:p>
        </w:tc>
        <w:tc>
          <w:tcPr>
            <w:tcW w:w="639" w:type="pct"/>
            <w:tcBorders>
              <w:top w:val="none" w:sz="0" w:space="0" w:color="auto"/>
              <w:bottom w:val="none" w:sz="0" w:space="0" w:color="auto"/>
            </w:tcBorders>
            <w:hideMark/>
          </w:tcPr>
          <w:p w14:paraId="19EAA050"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tcBorders>
              <w:top w:val="none" w:sz="0" w:space="0" w:color="auto"/>
              <w:bottom w:val="none" w:sz="0" w:space="0" w:color="auto"/>
              <w:right w:val="none" w:sz="0" w:space="0" w:color="auto"/>
            </w:tcBorders>
            <w:hideMark/>
          </w:tcPr>
          <w:p w14:paraId="5914DBED"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国内动漫产业（含动画）相关新闻动态、分析研究与政策法规信息。</w:t>
            </w:r>
          </w:p>
        </w:tc>
      </w:tr>
      <w:tr w:rsidR="00C2729C" w:rsidRPr="00DB2AFC" w14:paraId="2C4F9D5A"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67E70A9B"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258EBD1E"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6FF9F572"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hideMark/>
          </w:tcPr>
          <w:p w14:paraId="634A168A"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4E3D6368"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05544AC8"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0DC5A045"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71A220B9"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tcBorders>
              <w:top w:val="none" w:sz="0" w:space="0" w:color="auto"/>
              <w:bottom w:val="none" w:sz="0" w:space="0" w:color="auto"/>
              <w:right w:val="none" w:sz="0" w:space="0" w:color="auto"/>
            </w:tcBorders>
            <w:hideMark/>
          </w:tcPr>
          <w:p w14:paraId="73CE591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25E02D29"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241B7DB3"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hideMark/>
          </w:tcPr>
          <w:p w14:paraId="4DB20B9A"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游戏产业</w:t>
            </w:r>
          </w:p>
        </w:tc>
        <w:tc>
          <w:tcPr>
            <w:tcW w:w="639" w:type="pct"/>
            <w:hideMark/>
          </w:tcPr>
          <w:p w14:paraId="4273E90A"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hideMark/>
          </w:tcPr>
          <w:p w14:paraId="73BFF328"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国内游戏产业（含网游、手游等）相关新闻动态、分析研究与政策法规信息。</w:t>
            </w:r>
          </w:p>
        </w:tc>
      </w:tr>
      <w:tr w:rsidR="00C2729C" w:rsidRPr="00DB2AFC" w14:paraId="0695B21D"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24313977"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0F764D38"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487D1FA8"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tcBorders>
              <w:top w:val="none" w:sz="0" w:space="0" w:color="auto"/>
              <w:bottom w:val="none" w:sz="0" w:space="0" w:color="auto"/>
              <w:right w:val="none" w:sz="0" w:space="0" w:color="auto"/>
            </w:tcBorders>
            <w:hideMark/>
          </w:tcPr>
          <w:p w14:paraId="0334405C"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784637CA"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37DEA7DA"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73DA3232"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14C49B2F"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hideMark/>
          </w:tcPr>
          <w:p w14:paraId="558206A8"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5EA12D02"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38D73BA4"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tcBorders>
              <w:top w:val="none" w:sz="0" w:space="0" w:color="auto"/>
              <w:bottom w:val="none" w:sz="0" w:space="0" w:color="auto"/>
            </w:tcBorders>
            <w:hideMark/>
          </w:tcPr>
          <w:p w14:paraId="3417D4C7"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影视娱乐</w:t>
            </w:r>
          </w:p>
        </w:tc>
        <w:tc>
          <w:tcPr>
            <w:tcW w:w="639" w:type="pct"/>
            <w:tcBorders>
              <w:top w:val="none" w:sz="0" w:space="0" w:color="auto"/>
              <w:bottom w:val="none" w:sz="0" w:space="0" w:color="auto"/>
            </w:tcBorders>
            <w:hideMark/>
          </w:tcPr>
          <w:p w14:paraId="114A93BD"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tcBorders>
              <w:top w:val="none" w:sz="0" w:space="0" w:color="auto"/>
              <w:bottom w:val="none" w:sz="0" w:space="0" w:color="auto"/>
              <w:right w:val="none" w:sz="0" w:space="0" w:color="auto"/>
            </w:tcBorders>
            <w:hideMark/>
          </w:tcPr>
          <w:p w14:paraId="75126B09"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国内影视娱乐（电影、电视、戏剧、音乐、舞蹈、演艺等）相关新闻动态、分析研究与政策法规信息。</w:t>
            </w:r>
          </w:p>
        </w:tc>
      </w:tr>
      <w:tr w:rsidR="00C2729C" w:rsidRPr="00DB2AFC" w14:paraId="4177CB14"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68487F9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4052AF5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3F1DC2B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hideMark/>
          </w:tcPr>
          <w:p w14:paraId="73C4016E"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1CDE8DD9"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2BB68A52"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14E52D48"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3706CD31"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tcBorders>
              <w:top w:val="none" w:sz="0" w:space="0" w:color="auto"/>
              <w:bottom w:val="none" w:sz="0" w:space="0" w:color="auto"/>
              <w:right w:val="none" w:sz="0" w:space="0" w:color="auto"/>
            </w:tcBorders>
            <w:hideMark/>
          </w:tcPr>
          <w:p w14:paraId="1AFAA6D2"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4B04AA62"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20F48338"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hideMark/>
          </w:tcPr>
          <w:p w14:paraId="5F5AB676"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出版印刷</w:t>
            </w:r>
          </w:p>
        </w:tc>
        <w:tc>
          <w:tcPr>
            <w:tcW w:w="639" w:type="pct"/>
            <w:hideMark/>
          </w:tcPr>
          <w:p w14:paraId="3616B2C5"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hideMark/>
          </w:tcPr>
          <w:p w14:paraId="1FD50A9B"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国内出版、印刷、版权等相关新闻动态、分析研究与政策法规信息。</w:t>
            </w:r>
          </w:p>
        </w:tc>
      </w:tr>
      <w:tr w:rsidR="00C2729C" w:rsidRPr="00DB2AFC" w14:paraId="539975DF"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0D0955C9"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3A2CADE0"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5F174A82"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tcBorders>
              <w:top w:val="none" w:sz="0" w:space="0" w:color="auto"/>
              <w:bottom w:val="none" w:sz="0" w:space="0" w:color="auto"/>
              <w:right w:val="none" w:sz="0" w:space="0" w:color="auto"/>
            </w:tcBorders>
            <w:hideMark/>
          </w:tcPr>
          <w:p w14:paraId="1B9238C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608A7C75"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414BD9B5"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15EBCB9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11EE7411"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hideMark/>
          </w:tcPr>
          <w:p w14:paraId="03E76E98"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19FC0A1C"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3BD57A08"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tcBorders>
              <w:top w:val="none" w:sz="0" w:space="0" w:color="auto"/>
              <w:bottom w:val="none" w:sz="0" w:space="0" w:color="auto"/>
            </w:tcBorders>
            <w:hideMark/>
          </w:tcPr>
          <w:p w14:paraId="07B76378"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工艺美术</w:t>
            </w:r>
          </w:p>
        </w:tc>
        <w:tc>
          <w:tcPr>
            <w:tcW w:w="639" w:type="pct"/>
            <w:tcBorders>
              <w:top w:val="none" w:sz="0" w:space="0" w:color="auto"/>
              <w:bottom w:val="none" w:sz="0" w:space="0" w:color="auto"/>
            </w:tcBorders>
            <w:hideMark/>
          </w:tcPr>
          <w:p w14:paraId="216FAEEA"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tcBorders>
              <w:top w:val="none" w:sz="0" w:space="0" w:color="auto"/>
              <w:bottom w:val="none" w:sz="0" w:space="0" w:color="auto"/>
              <w:right w:val="none" w:sz="0" w:space="0" w:color="auto"/>
            </w:tcBorders>
            <w:hideMark/>
          </w:tcPr>
          <w:p w14:paraId="549602F3"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国内工艺品、美术作品等相关新闻动态、分析研究与政策法规信息。</w:t>
            </w:r>
          </w:p>
        </w:tc>
      </w:tr>
      <w:tr w:rsidR="00C2729C" w:rsidRPr="00DB2AFC" w14:paraId="7ED879B2"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751C81E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61AF66EF"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210CC2B5"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hideMark/>
          </w:tcPr>
          <w:p w14:paraId="0196521B"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52148C46"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51C1A217"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0C743E7A"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628D73EF"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tcBorders>
              <w:top w:val="none" w:sz="0" w:space="0" w:color="auto"/>
              <w:bottom w:val="none" w:sz="0" w:space="0" w:color="auto"/>
              <w:right w:val="none" w:sz="0" w:space="0" w:color="auto"/>
            </w:tcBorders>
            <w:hideMark/>
          </w:tcPr>
          <w:p w14:paraId="67A578B4"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4AD58405"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79562F12"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hideMark/>
          </w:tcPr>
          <w:p w14:paraId="7A58B6FA"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广告会展</w:t>
            </w:r>
          </w:p>
        </w:tc>
        <w:tc>
          <w:tcPr>
            <w:tcW w:w="639" w:type="pct"/>
            <w:hideMark/>
          </w:tcPr>
          <w:p w14:paraId="38709553"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hideMark/>
          </w:tcPr>
          <w:p w14:paraId="521D586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国内广告、会展等相关新闻动态、分析研究与政策法规信息。</w:t>
            </w:r>
          </w:p>
        </w:tc>
      </w:tr>
      <w:tr w:rsidR="00C2729C" w:rsidRPr="00DB2AFC" w14:paraId="597CB4BE"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7C367F6A"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51C31046"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4354368E"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tcBorders>
              <w:top w:val="none" w:sz="0" w:space="0" w:color="auto"/>
              <w:bottom w:val="none" w:sz="0" w:space="0" w:color="auto"/>
              <w:right w:val="none" w:sz="0" w:space="0" w:color="auto"/>
            </w:tcBorders>
            <w:hideMark/>
          </w:tcPr>
          <w:p w14:paraId="10BDB95C"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57F37D61"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202ED15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3F20C04E"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667E4CCC"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hideMark/>
          </w:tcPr>
          <w:p w14:paraId="16550D7F"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49D4CA68"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331DCD94"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tcBorders>
              <w:top w:val="none" w:sz="0" w:space="0" w:color="auto"/>
              <w:bottom w:val="none" w:sz="0" w:space="0" w:color="auto"/>
            </w:tcBorders>
            <w:hideMark/>
          </w:tcPr>
          <w:p w14:paraId="19646A5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创意设计</w:t>
            </w:r>
          </w:p>
        </w:tc>
        <w:tc>
          <w:tcPr>
            <w:tcW w:w="639" w:type="pct"/>
            <w:tcBorders>
              <w:top w:val="none" w:sz="0" w:space="0" w:color="auto"/>
              <w:bottom w:val="none" w:sz="0" w:space="0" w:color="auto"/>
            </w:tcBorders>
            <w:hideMark/>
          </w:tcPr>
          <w:p w14:paraId="3C50D264"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tcBorders>
              <w:top w:val="none" w:sz="0" w:space="0" w:color="auto"/>
              <w:bottom w:val="none" w:sz="0" w:space="0" w:color="auto"/>
              <w:right w:val="none" w:sz="0" w:space="0" w:color="auto"/>
            </w:tcBorders>
            <w:hideMark/>
          </w:tcPr>
          <w:p w14:paraId="03A41C0D"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国内文化创意、创意设计等相关新闻动态、分析研究与政策法规信息。</w:t>
            </w:r>
          </w:p>
        </w:tc>
      </w:tr>
      <w:tr w:rsidR="00C2729C" w:rsidRPr="00DB2AFC" w14:paraId="69DED3F3"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0365CDA7"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738F394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58959982"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hideMark/>
          </w:tcPr>
          <w:p w14:paraId="7E2EF0F5"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0C2170DB"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2475EF5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5B6AA854"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25C8774F"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tcBorders>
              <w:top w:val="none" w:sz="0" w:space="0" w:color="auto"/>
              <w:bottom w:val="none" w:sz="0" w:space="0" w:color="auto"/>
              <w:right w:val="none" w:sz="0" w:space="0" w:color="auto"/>
            </w:tcBorders>
            <w:hideMark/>
          </w:tcPr>
          <w:p w14:paraId="1695CE8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647116D6"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79F34A89"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hideMark/>
          </w:tcPr>
          <w:p w14:paraId="057F66D4"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网络文化</w:t>
            </w:r>
          </w:p>
        </w:tc>
        <w:tc>
          <w:tcPr>
            <w:tcW w:w="639" w:type="pct"/>
            <w:hideMark/>
          </w:tcPr>
          <w:p w14:paraId="03988CA4"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hideMark/>
          </w:tcPr>
          <w:p w14:paraId="0E5816D8" w14:textId="244FBB46" w:rsidR="00C2729C" w:rsidRPr="00DB2AFC" w:rsidRDefault="00C2729C" w:rsidP="00F53E15">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国内网络文化、数字文化（网络视频、新媒体等）新闻动态、分析研究与政策法规信息。</w:t>
            </w:r>
          </w:p>
        </w:tc>
      </w:tr>
      <w:tr w:rsidR="00C2729C" w:rsidRPr="00DB2AFC" w14:paraId="2EF97B70"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6185FCB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6C3BC9D2"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4CBA6DF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tcBorders>
              <w:top w:val="none" w:sz="0" w:space="0" w:color="auto"/>
              <w:bottom w:val="none" w:sz="0" w:space="0" w:color="auto"/>
              <w:right w:val="none" w:sz="0" w:space="0" w:color="auto"/>
            </w:tcBorders>
            <w:hideMark/>
          </w:tcPr>
          <w:p w14:paraId="271A1738"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6D4987A8"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34014517"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2FC44F2F"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191E9106"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hideMark/>
          </w:tcPr>
          <w:p w14:paraId="44AE4994"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4FB7746B"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38E63084"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val="restart"/>
            <w:tcBorders>
              <w:top w:val="none" w:sz="0" w:space="0" w:color="auto"/>
              <w:bottom w:val="none" w:sz="0" w:space="0" w:color="auto"/>
            </w:tcBorders>
            <w:hideMark/>
          </w:tcPr>
          <w:p w14:paraId="71E014C9"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文化旅游</w:t>
            </w:r>
          </w:p>
        </w:tc>
        <w:tc>
          <w:tcPr>
            <w:tcW w:w="639" w:type="pct"/>
            <w:tcBorders>
              <w:top w:val="none" w:sz="0" w:space="0" w:color="auto"/>
              <w:bottom w:val="none" w:sz="0" w:space="0" w:color="auto"/>
            </w:tcBorders>
            <w:hideMark/>
          </w:tcPr>
          <w:p w14:paraId="3C8A653F"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2614" w:type="pct"/>
            <w:vMerge w:val="restart"/>
            <w:tcBorders>
              <w:top w:val="none" w:sz="0" w:space="0" w:color="auto"/>
              <w:bottom w:val="none" w:sz="0" w:space="0" w:color="auto"/>
              <w:right w:val="none" w:sz="0" w:space="0" w:color="auto"/>
            </w:tcBorders>
            <w:hideMark/>
          </w:tcPr>
          <w:p w14:paraId="245AF00A"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国内文化旅游相关新闻动态、分析研究与政策法规信息。</w:t>
            </w:r>
          </w:p>
        </w:tc>
      </w:tr>
      <w:tr w:rsidR="00C2729C" w:rsidRPr="00DB2AFC" w14:paraId="2439A551"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4BF9FCF8"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hideMark/>
          </w:tcPr>
          <w:p w14:paraId="506A969A"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639" w:type="pct"/>
            <w:hideMark/>
          </w:tcPr>
          <w:p w14:paraId="242069FD"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2614" w:type="pct"/>
            <w:vMerge/>
            <w:hideMark/>
          </w:tcPr>
          <w:p w14:paraId="0A8ED2CC"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5DE3D5BD"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5287D9A9"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vMerge/>
            <w:tcBorders>
              <w:top w:val="none" w:sz="0" w:space="0" w:color="auto"/>
              <w:bottom w:val="none" w:sz="0" w:space="0" w:color="auto"/>
            </w:tcBorders>
            <w:hideMark/>
          </w:tcPr>
          <w:p w14:paraId="40B5FBF1"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639" w:type="pct"/>
            <w:tcBorders>
              <w:top w:val="none" w:sz="0" w:space="0" w:color="auto"/>
              <w:bottom w:val="none" w:sz="0" w:space="0" w:color="auto"/>
            </w:tcBorders>
            <w:hideMark/>
          </w:tcPr>
          <w:p w14:paraId="208F1456"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2614" w:type="pct"/>
            <w:vMerge/>
            <w:tcBorders>
              <w:top w:val="none" w:sz="0" w:space="0" w:color="auto"/>
              <w:bottom w:val="none" w:sz="0" w:space="0" w:color="auto"/>
              <w:right w:val="none" w:sz="0" w:space="0" w:color="auto"/>
            </w:tcBorders>
            <w:hideMark/>
          </w:tcPr>
          <w:p w14:paraId="2C0BDB2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3EC84516" w14:textId="77777777" w:rsidTr="0059072A">
        <w:tc>
          <w:tcPr>
            <w:cnfStyle w:val="001000000000" w:firstRow="0" w:lastRow="0" w:firstColumn="1" w:lastColumn="0" w:oddVBand="0" w:evenVBand="0" w:oddHBand="0" w:evenHBand="0" w:firstRowFirstColumn="0" w:firstRowLastColumn="0" w:lastRowFirstColumn="0" w:lastRowLastColumn="0"/>
            <w:tcW w:w="876" w:type="pct"/>
            <w:vMerge w:val="restart"/>
            <w:hideMark/>
          </w:tcPr>
          <w:p w14:paraId="088B9AB1"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产业投融资</w:t>
            </w:r>
          </w:p>
        </w:tc>
        <w:tc>
          <w:tcPr>
            <w:tcW w:w="871" w:type="pct"/>
            <w:hideMark/>
          </w:tcPr>
          <w:p w14:paraId="6EBA2268"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639" w:type="pct"/>
            <w:vMerge w:val="restart"/>
            <w:hideMark/>
          </w:tcPr>
          <w:p w14:paraId="75C6F321"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hideMark/>
          </w:tcPr>
          <w:p w14:paraId="6C6A22DC" w14:textId="21D032B7" w:rsidR="00C2729C" w:rsidRPr="00DB2AFC" w:rsidRDefault="00C2729C" w:rsidP="00F53E15">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国内文化产业及其相关各行业（动漫、游戏、出版、创意等）投资、融资等相关新闻动态、分析研究信息。</w:t>
            </w:r>
          </w:p>
        </w:tc>
      </w:tr>
      <w:tr w:rsidR="00C2729C" w:rsidRPr="00DB2AFC" w14:paraId="5C01BA39"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240F3DE0"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77C58EE4"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639" w:type="pct"/>
            <w:vMerge/>
            <w:tcBorders>
              <w:top w:val="none" w:sz="0" w:space="0" w:color="auto"/>
              <w:bottom w:val="none" w:sz="0" w:space="0" w:color="auto"/>
            </w:tcBorders>
            <w:hideMark/>
          </w:tcPr>
          <w:p w14:paraId="7107BCD5"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50E428E5"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2831AA6E"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4951FF2A"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hideMark/>
          </w:tcPr>
          <w:p w14:paraId="69B6BBA8"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639" w:type="pct"/>
            <w:vMerge/>
            <w:hideMark/>
          </w:tcPr>
          <w:p w14:paraId="224A0E3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2614" w:type="pct"/>
            <w:vMerge/>
            <w:hideMark/>
          </w:tcPr>
          <w:p w14:paraId="0E1073A8"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6E47B1B4"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val="restart"/>
            <w:tcBorders>
              <w:top w:val="none" w:sz="0" w:space="0" w:color="auto"/>
              <w:left w:val="none" w:sz="0" w:space="0" w:color="auto"/>
              <w:bottom w:val="none" w:sz="0" w:space="0" w:color="auto"/>
            </w:tcBorders>
            <w:hideMark/>
          </w:tcPr>
          <w:p w14:paraId="146412DC"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市场与监管</w:t>
            </w:r>
          </w:p>
        </w:tc>
        <w:tc>
          <w:tcPr>
            <w:tcW w:w="871" w:type="pct"/>
            <w:tcBorders>
              <w:top w:val="none" w:sz="0" w:space="0" w:color="auto"/>
              <w:bottom w:val="none" w:sz="0" w:space="0" w:color="auto"/>
            </w:tcBorders>
            <w:hideMark/>
          </w:tcPr>
          <w:p w14:paraId="5E342DAE"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639" w:type="pct"/>
            <w:vMerge w:val="restart"/>
            <w:tcBorders>
              <w:top w:val="none" w:sz="0" w:space="0" w:color="auto"/>
              <w:bottom w:val="none" w:sz="0" w:space="0" w:color="auto"/>
            </w:tcBorders>
            <w:hideMark/>
          </w:tcPr>
          <w:p w14:paraId="12C9490D"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tcBorders>
              <w:top w:val="none" w:sz="0" w:space="0" w:color="auto"/>
              <w:bottom w:val="none" w:sz="0" w:space="0" w:color="auto"/>
              <w:right w:val="none" w:sz="0" w:space="0" w:color="auto"/>
            </w:tcBorders>
            <w:hideMark/>
          </w:tcPr>
          <w:p w14:paraId="4F042D39"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国内文化产业及其相关各行业（动漫、游戏、出版、创意等）拍卖与监管新闻动态、分析研究与政策法规信息。</w:t>
            </w:r>
          </w:p>
        </w:tc>
      </w:tr>
      <w:tr w:rsidR="00C2729C" w:rsidRPr="00DB2AFC" w14:paraId="5709B423" w14:textId="77777777" w:rsidTr="0059072A">
        <w:tc>
          <w:tcPr>
            <w:cnfStyle w:val="001000000000" w:firstRow="0" w:lastRow="0" w:firstColumn="1" w:lastColumn="0" w:oddVBand="0" w:evenVBand="0" w:oddHBand="0" w:evenHBand="0" w:firstRowFirstColumn="0" w:firstRowLastColumn="0" w:lastRowFirstColumn="0" w:lastRowLastColumn="0"/>
            <w:tcW w:w="876" w:type="pct"/>
            <w:vMerge/>
            <w:hideMark/>
          </w:tcPr>
          <w:p w14:paraId="4F7949F7"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hideMark/>
          </w:tcPr>
          <w:p w14:paraId="7B176111"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639" w:type="pct"/>
            <w:vMerge/>
            <w:hideMark/>
          </w:tcPr>
          <w:p w14:paraId="4AF3CF4C"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c>
          <w:tcPr>
            <w:tcW w:w="2614" w:type="pct"/>
            <w:vMerge/>
            <w:hideMark/>
          </w:tcPr>
          <w:p w14:paraId="066475D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p>
        </w:tc>
      </w:tr>
      <w:tr w:rsidR="00C2729C" w:rsidRPr="00DB2AFC" w14:paraId="14975E78"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2A50864C"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6E3CD471"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政策法规</w:t>
            </w:r>
          </w:p>
        </w:tc>
        <w:tc>
          <w:tcPr>
            <w:tcW w:w="639" w:type="pct"/>
            <w:vMerge/>
            <w:tcBorders>
              <w:top w:val="none" w:sz="0" w:space="0" w:color="auto"/>
              <w:bottom w:val="none" w:sz="0" w:space="0" w:color="auto"/>
            </w:tcBorders>
            <w:hideMark/>
          </w:tcPr>
          <w:p w14:paraId="2EAEF427"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08D954D0"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34AC0BF8" w14:textId="77777777" w:rsidTr="0059072A">
        <w:tc>
          <w:tcPr>
            <w:cnfStyle w:val="001000000000" w:firstRow="0" w:lastRow="0" w:firstColumn="1" w:lastColumn="0" w:oddVBand="0" w:evenVBand="0" w:oddHBand="0" w:evenHBand="0" w:firstRowFirstColumn="0" w:firstRowLastColumn="0" w:lastRowFirstColumn="0" w:lastRowLastColumn="0"/>
            <w:tcW w:w="876" w:type="pct"/>
            <w:vMerge w:val="restart"/>
            <w:hideMark/>
          </w:tcPr>
          <w:p w14:paraId="0E0FF032"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设施建设</w:t>
            </w:r>
          </w:p>
        </w:tc>
        <w:tc>
          <w:tcPr>
            <w:tcW w:w="871" w:type="pct"/>
            <w:hideMark/>
          </w:tcPr>
          <w:p w14:paraId="147E7666"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639" w:type="pct"/>
            <w:vMerge w:val="restart"/>
            <w:hideMark/>
          </w:tcPr>
          <w:p w14:paraId="5290DE6D"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hideMark/>
          </w:tcPr>
          <w:p w14:paraId="1AB1DE5B"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文化场馆设施建设相关信息，例如博物馆、图书馆等。</w:t>
            </w:r>
          </w:p>
        </w:tc>
      </w:tr>
      <w:tr w:rsidR="00C2729C" w:rsidRPr="00DB2AFC" w14:paraId="1E76F262"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47540ACD"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7E2F2EEA"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639" w:type="pct"/>
            <w:vMerge/>
            <w:tcBorders>
              <w:top w:val="none" w:sz="0" w:space="0" w:color="auto"/>
              <w:bottom w:val="none" w:sz="0" w:space="0" w:color="auto"/>
            </w:tcBorders>
            <w:hideMark/>
          </w:tcPr>
          <w:p w14:paraId="7327BC0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5665E7B5"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621D4C82" w14:textId="77777777" w:rsidTr="0059072A">
        <w:tc>
          <w:tcPr>
            <w:cnfStyle w:val="001000000000" w:firstRow="0" w:lastRow="0" w:firstColumn="1" w:lastColumn="0" w:oddVBand="0" w:evenVBand="0" w:oddHBand="0" w:evenHBand="0" w:firstRowFirstColumn="0" w:firstRowLastColumn="0" w:lastRowFirstColumn="0" w:lastRowLastColumn="0"/>
            <w:tcW w:w="876" w:type="pct"/>
            <w:vMerge w:val="restart"/>
            <w:hideMark/>
          </w:tcPr>
          <w:p w14:paraId="543D5518"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园区与基地</w:t>
            </w:r>
          </w:p>
        </w:tc>
        <w:tc>
          <w:tcPr>
            <w:tcW w:w="871" w:type="pct"/>
            <w:hideMark/>
          </w:tcPr>
          <w:p w14:paraId="4FF65C19"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639" w:type="pct"/>
            <w:vMerge w:val="restart"/>
            <w:hideMark/>
          </w:tcPr>
          <w:p w14:paraId="393817E1"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hideMark/>
          </w:tcPr>
          <w:p w14:paraId="37F8E2B0"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全国各地文化产业及其相关各行业（动漫、游戏、出版、创意等）示范基地、产业集聚区建设信息。</w:t>
            </w:r>
          </w:p>
        </w:tc>
      </w:tr>
      <w:tr w:rsidR="00C2729C" w:rsidRPr="00DB2AFC" w14:paraId="458B4E4F"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190CF783"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21801FBA"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639" w:type="pct"/>
            <w:vMerge/>
            <w:tcBorders>
              <w:top w:val="none" w:sz="0" w:space="0" w:color="auto"/>
              <w:bottom w:val="none" w:sz="0" w:space="0" w:color="auto"/>
            </w:tcBorders>
            <w:hideMark/>
          </w:tcPr>
          <w:p w14:paraId="4B4DF2D1"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08692A60"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15E3D2DD" w14:textId="77777777" w:rsidTr="0059072A">
        <w:tc>
          <w:tcPr>
            <w:cnfStyle w:val="001000000000" w:firstRow="0" w:lastRow="0" w:firstColumn="1" w:lastColumn="0" w:oddVBand="0" w:evenVBand="0" w:oddHBand="0" w:evenHBand="0" w:firstRowFirstColumn="0" w:firstRowLastColumn="0" w:lastRowFirstColumn="0" w:lastRowLastColumn="0"/>
            <w:tcW w:w="876" w:type="pct"/>
            <w:vMerge w:val="restart"/>
            <w:hideMark/>
          </w:tcPr>
          <w:p w14:paraId="0C4817B3"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文化产业走出去</w:t>
            </w:r>
          </w:p>
        </w:tc>
        <w:tc>
          <w:tcPr>
            <w:tcW w:w="871" w:type="pct"/>
            <w:hideMark/>
          </w:tcPr>
          <w:p w14:paraId="44C1F030"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639" w:type="pct"/>
            <w:vMerge w:val="restart"/>
            <w:hideMark/>
          </w:tcPr>
          <w:p w14:paraId="5F284A30"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hideMark/>
          </w:tcPr>
          <w:p w14:paraId="27B2EABB"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国内文化产业对外交流新闻、分析信息。</w:t>
            </w:r>
          </w:p>
        </w:tc>
      </w:tr>
      <w:tr w:rsidR="00C2729C" w:rsidRPr="00DB2AFC" w14:paraId="6E375EED"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601D3456"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5B6DAF17"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639" w:type="pct"/>
            <w:vMerge/>
            <w:tcBorders>
              <w:top w:val="none" w:sz="0" w:space="0" w:color="auto"/>
              <w:bottom w:val="none" w:sz="0" w:space="0" w:color="auto"/>
            </w:tcBorders>
            <w:hideMark/>
          </w:tcPr>
          <w:p w14:paraId="19E2FC1F"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33EEE0E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4BA8473B" w14:textId="77777777" w:rsidTr="0059072A">
        <w:tc>
          <w:tcPr>
            <w:cnfStyle w:val="001000000000" w:firstRow="0" w:lastRow="0" w:firstColumn="1" w:lastColumn="0" w:oddVBand="0" w:evenVBand="0" w:oddHBand="0" w:evenHBand="0" w:firstRowFirstColumn="0" w:firstRowLastColumn="0" w:lastRowFirstColumn="0" w:lastRowLastColumn="0"/>
            <w:tcW w:w="876" w:type="pct"/>
            <w:vMerge w:val="restart"/>
            <w:hideMark/>
          </w:tcPr>
          <w:p w14:paraId="5D4195D8"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国外文化产业</w:t>
            </w:r>
          </w:p>
        </w:tc>
        <w:tc>
          <w:tcPr>
            <w:tcW w:w="871" w:type="pct"/>
            <w:hideMark/>
          </w:tcPr>
          <w:p w14:paraId="381E611A" w14:textId="4B36587E" w:rsidR="00C2729C" w:rsidRPr="00DB2AFC" w:rsidRDefault="00F53E15"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sz w:val="18"/>
                <w:szCs w:val="18"/>
              </w:rPr>
              <w:t>新闻动态</w:t>
            </w:r>
          </w:p>
        </w:tc>
        <w:tc>
          <w:tcPr>
            <w:tcW w:w="639" w:type="pct"/>
            <w:vMerge w:val="restart"/>
            <w:hideMark/>
          </w:tcPr>
          <w:p w14:paraId="007FEFED"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hideMark/>
          </w:tcPr>
          <w:p w14:paraId="47240388" w14:textId="7EEDB495" w:rsidR="00C2729C" w:rsidRPr="00DB2AFC" w:rsidRDefault="00C2729C" w:rsidP="00F53E15">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海外文化产业信息，中外文化产业比较相关信息，包含所有文化产业各领域信息，例如：海外影视、海外</w:t>
            </w:r>
            <w:r w:rsidR="00F53E15">
              <w:rPr>
                <w:rFonts w:ascii="微软雅黑" w:eastAsia="微软雅黑" w:hAnsi="微软雅黑" w:hint="eastAsia"/>
                <w:sz w:val="18"/>
                <w:szCs w:val="18"/>
              </w:rPr>
              <w:t>艺术</w:t>
            </w:r>
            <w:r w:rsidRPr="00DB2AFC">
              <w:rPr>
                <w:rFonts w:ascii="微软雅黑" w:eastAsia="微软雅黑" w:hAnsi="微软雅黑"/>
                <w:sz w:val="18"/>
                <w:szCs w:val="18"/>
              </w:rPr>
              <w:t>、海外出版等。</w:t>
            </w:r>
          </w:p>
        </w:tc>
      </w:tr>
      <w:tr w:rsidR="00C2729C" w:rsidRPr="00DB2AFC" w14:paraId="4DD0A98A"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11C18B09"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48FFA1A0" w14:textId="0035BE08" w:rsidR="00C2729C" w:rsidRPr="00DB2AFC" w:rsidRDefault="00F53E15"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sz w:val="18"/>
                <w:szCs w:val="18"/>
              </w:rPr>
              <w:t>分析研究</w:t>
            </w:r>
          </w:p>
        </w:tc>
        <w:tc>
          <w:tcPr>
            <w:tcW w:w="639" w:type="pct"/>
            <w:vMerge/>
            <w:tcBorders>
              <w:top w:val="none" w:sz="0" w:space="0" w:color="auto"/>
              <w:bottom w:val="none" w:sz="0" w:space="0" w:color="auto"/>
            </w:tcBorders>
            <w:hideMark/>
          </w:tcPr>
          <w:p w14:paraId="11E84A4C"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177710EA"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7507EC82" w14:textId="77777777" w:rsidTr="0059072A">
        <w:tc>
          <w:tcPr>
            <w:cnfStyle w:val="001000000000" w:firstRow="0" w:lastRow="0" w:firstColumn="1" w:lastColumn="0" w:oddVBand="0" w:evenVBand="0" w:oddHBand="0" w:evenHBand="0" w:firstRowFirstColumn="0" w:firstRowLastColumn="0" w:lastRowFirstColumn="0" w:lastRowLastColumn="0"/>
            <w:tcW w:w="876" w:type="pct"/>
            <w:vMerge w:val="restart"/>
            <w:hideMark/>
          </w:tcPr>
          <w:p w14:paraId="5904E660"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公共文化服务</w:t>
            </w:r>
          </w:p>
        </w:tc>
        <w:tc>
          <w:tcPr>
            <w:tcW w:w="871" w:type="pct"/>
            <w:hideMark/>
          </w:tcPr>
          <w:p w14:paraId="2C06E983"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公共文化示范区</w:t>
            </w:r>
          </w:p>
        </w:tc>
        <w:tc>
          <w:tcPr>
            <w:tcW w:w="639" w:type="pct"/>
            <w:vMerge w:val="restart"/>
            <w:hideMark/>
          </w:tcPr>
          <w:p w14:paraId="20390B00"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hideMark/>
          </w:tcPr>
          <w:p w14:paraId="4767D29F"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公共文化服务与示范区建设相关新闻、分析信息。</w:t>
            </w:r>
          </w:p>
        </w:tc>
      </w:tr>
      <w:tr w:rsidR="00C2729C" w:rsidRPr="00DB2AFC" w14:paraId="1FB738D4"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4C0933C2"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18136F1F"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公共文化体系建设</w:t>
            </w:r>
          </w:p>
        </w:tc>
        <w:tc>
          <w:tcPr>
            <w:tcW w:w="639" w:type="pct"/>
            <w:vMerge/>
            <w:tcBorders>
              <w:top w:val="none" w:sz="0" w:space="0" w:color="auto"/>
              <w:bottom w:val="none" w:sz="0" w:space="0" w:color="auto"/>
            </w:tcBorders>
            <w:hideMark/>
          </w:tcPr>
          <w:p w14:paraId="3C9AC357"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1844BA99"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0D695DB1" w14:textId="77777777" w:rsidTr="0059072A">
        <w:tc>
          <w:tcPr>
            <w:cnfStyle w:val="001000000000" w:firstRow="0" w:lastRow="0" w:firstColumn="1" w:lastColumn="0" w:oddVBand="0" w:evenVBand="0" w:oddHBand="0" w:evenHBand="0" w:firstRowFirstColumn="0" w:firstRowLastColumn="0" w:lastRowFirstColumn="0" w:lastRowLastColumn="0"/>
            <w:tcW w:w="876" w:type="pct"/>
            <w:vMerge w:val="restart"/>
            <w:hideMark/>
          </w:tcPr>
          <w:p w14:paraId="530BEE2A"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文化遗产保护</w:t>
            </w:r>
          </w:p>
        </w:tc>
        <w:tc>
          <w:tcPr>
            <w:tcW w:w="871" w:type="pct"/>
            <w:hideMark/>
          </w:tcPr>
          <w:p w14:paraId="0BBC903C"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新闻动态</w:t>
            </w:r>
          </w:p>
        </w:tc>
        <w:tc>
          <w:tcPr>
            <w:tcW w:w="639" w:type="pct"/>
            <w:vMerge w:val="restart"/>
            <w:hideMark/>
          </w:tcPr>
          <w:p w14:paraId="5BF61281"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vMerge w:val="restart"/>
            <w:hideMark/>
          </w:tcPr>
          <w:p w14:paraId="0A30CE5C"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文化遗产保护相关新闻、分析信息。</w:t>
            </w:r>
          </w:p>
        </w:tc>
      </w:tr>
      <w:tr w:rsidR="00C2729C" w:rsidRPr="00DB2AFC" w14:paraId="18983E77"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Borders>
              <w:top w:val="none" w:sz="0" w:space="0" w:color="auto"/>
              <w:left w:val="none" w:sz="0" w:space="0" w:color="auto"/>
              <w:bottom w:val="none" w:sz="0" w:space="0" w:color="auto"/>
            </w:tcBorders>
            <w:hideMark/>
          </w:tcPr>
          <w:p w14:paraId="1E3C009B" w14:textId="77777777" w:rsidR="00C2729C" w:rsidRPr="00DB2AFC" w:rsidRDefault="00C2729C" w:rsidP="004437C6">
            <w:pPr>
              <w:pStyle w:val="afb"/>
              <w:spacing w:line="400" w:lineRule="exact"/>
              <w:rPr>
                <w:rFonts w:ascii="微软雅黑" w:eastAsia="微软雅黑" w:hAnsi="微软雅黑"/>
                <w:sz w:val="18"/>
                <w:szCs w:val="18"/>
              </w:rPr>
            </w:pPr>
          </w:p>
        </w:tc>
        <w:tc>
          <w:tcPr>
            <w:tcW w:w="871" w:type="pct"/>
            <w:tcBorders>
              <w:top w:val="none" w:sz="0" w:space="0" w:color="auto"/>
              <w:bottom w:val="none" w:sz="0" w:space="0" w:color="auto"/>
            </w:tcBorders>
            <w:hideMark/>
          </w:tcPr>
          <w:p w14:paraId="7EF001B6"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分析研究</w:t>
            </w:r>
          </w:p>
        </w:tc>
        <w:tc>
          <w:tcPr>
            <w:tcW w:w="639" w:type="pct"/>
            <w:vMerge/>
            <w:tcBorders>
              <w:top w:val="none" w:sz="0" w:space="0" w:color="auto"/>
              <w:bottom w:val="none" w:sz="0" w:space="0" w:color="auto"/>
            </w:tcBorders>
            <w:hideMark/>
          </w:tcPr>
          <w:p w14:paraId="587EA74A"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c>
          <w:tcPr>
            <w:tcW w:w="2614" w:type="pct"/>
            <w:vMerge/>
            <w:tcBorders>
              <w:top w:val="none" w:sz="0" w:space="0" w:color="auto"/>
              <w:bottom w:val="none" w:sz="0" w:space="0" w:color="auto"/>
              <w:right w:val="none" w:sz="0" w:space="0" w:color="auto"/>
            </w:tcBorders>
            <w:hideMark/>
          </w:tcPr>
          <w:p w14:paraId="0DE4AB9C"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p>
        </w:tc>
      </w:tr>
      <w:tr w:rsidR="00C2729C" w:rsidRPr="00DB2AFC" w14:paraId="05FB8DEE" w14:textId="77777777" w:rsidTr="0059072A">
        <w:tc>
          <w:tcPr>
            <w:cnfStyle w:val="001000000000" w:firstRow="0" w:lastRow="0" w:firstColumn="1" w:lastColumn="0" w:oddVBand="0" w:evenVBand="0" w:oddHBand="0" w:evenHBand="0" w:firstRowFirstColumn="0" w:firstRowLastColumn="0" w:lastRowFirstColumn="0" w:lastRowLastColumn="0"/>
            <w:tcW w:w="876" w:type="pct"/>
            <w:hideMark/>
          </w:tcPr>
          <w:p w14:paraId="23A116F3" w14:textId="77777777" w:rsidR="00C2729C" w:rsidRPr="00DB2AFC" w:rsidRDefault="00C2729C" w:rsidP="004437C6">
            <w:pPr>
              <w:pStyle w:val="afb"/>
              <w:spacing w:line="400" w:lineRule="exact"/>
              <w:rPr>
                <w:rFonts w:ascii="微软雅黑" w:eastAsia="微软雅黑" w:hAnsi="微软雅黑"/>
                <w:sz w:val="18"/>
                <w:szCs w:val="18"/>
              </w:rPr>
            </w:pPr>
            <w:r w:rsidRPr="00DB2AFC">
              <w:rPr>
                <w:rFonts w:ascii="微软雅黑" w:eastAsia="微软雅黑" w:hAnsi="微软雅黑"/>
                <w:sz w:val="18"/>
                <w:szCs w:val="18"/>
              </w:rPr>
              <w:t>统计数据库</w:t>
            </w:r>
          </w:p>
        </w:tc>
        <w:tc>
          <w:tcPr>
            <w:tcW w:w="871" w:type="pct"/>
            <w:hideMark/>
          </w:tcPr>
          <w:p w14:paraId="75FA3932"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639" w:type="pct"/>
            <w:hideMark/>
          </w:tcPr>
          <w:p w14:paraId="1B7139F6"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hideMark/>
          </w:tcPr>
          <w:p w14:paraId="61C96383" w14:textId="77777777" w:rsidR="00C2729C" w:rsidRPr="00DB2AFC" w:rsidRDefault="00C2729C" w:rsidP="004437C6">
            <w:pPr>
              <w:pStyle w:val="afb"/>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提供2001年至今有关图书出版、少年儿童读物出版、课本出版、期刊出版、报纸出版、音像、电子出版物出版、少数民族文字图书出版、出版物发行、出版物印刷、出版物进出口、版权管理及贸易、出版机构及人员、文化文物综合情况、艺术业、图书馆业、</w:t>
            </w:r>
            <w:r w:rsidRPr="00DB2AFC">
              <w:rPr>
                <w:rFonts w:ascii="微软雅黑" w:eastAsia="微软雅黑" w:hAnsi="微软雅黑"/>
                <w:sz w:val="18"/>
                <w:szCs w:val="18"/>
              </w:rPr>
              <w:lastRenderedPageBreak/>
              <w:t>群众文化业、文化市场经营机构、文化市场执法机构、教育、科技、文物业、非物质文化遗产保护等方面的时间序列数据。</w:t>
            </w:r>
          </w:p>
        </w:tc>
      </w:tr>
      <w:tr w:rsidR="00C2729C" w:rsidRPr="00DB2AFC" w14:paraId="0E8B9782" w14:textId="77777777" w:rsidTr="0059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tcBorders>
              <w:top w:val="none" w:sz="0" w:space="0" w:color="auto"/>
              <w:left w:val="none" w:sz="0" w:space="0" w:color="auto"/>
              <w:bottom w:val="none" w:sz="0" w:space="0" w:color="auto"/>
            </w:tcBorders>
            <w:hideMark/>
          </w:tcPr>
          <w:p w14:paraId="1E80A82C" w14:textId="1B0826F7" w:rsidR="00C2729C" w:rsidRPr="00DB2AFC" w:rsidRDefault="00F53E15" w:rsidP="004437C6">
            <w:pPr>
              <w:pStyle w:val="afb"/>
              <w:spacing w:line="400" w:lineRule="exact"/>
              <w:rPr>
                <w:rFonts w:ascii="微软雅黑" w:eastAsia="微软雅黑" w:hAnsi="微软雅黑"/>
                <w:sz w:val="18"/>
                <w:szCs w:val="18"/>
              </w:rPr>
            </w:pPr>
            <w:r>
              <w:rPr>
                <w:rFonts w:ascii="微软雅黑" w:eastAsia="微软雅黑" w:hAnsi="微软雅黑" w:hint="eastAsia"/>
                <w:sz w:val="18"/>
                <w:szCs w:val="18"/>
              </w:rPr>
              <w:lastRenderedPageBreak/>
              <w:t>文化创意年报</w:t>
            </w:r>
          </w:p>
        </w:tc>
        <w:tc>
          <w:tcPr>
            <w:tcW w:w="871" w:type="pct"/>
            <w:tcBorders>
              <w:top w:val="none" w:sz="0" w:space="0" w:color="auto"/>
              <w:bottom w:val="none" w:sz="0" w:space="0" w:color="auto"/>
            </w:tcBorders>
            <w:hideMark/>
          </w:tcPr>
          <w:p w14:paraId="48C0691D"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639" w:type="pct"/>
            <w:tcBorders>
              <w:top w:val="none" w:sz="0" w:space="0" w:color="auto"/>
              <w:bottom w:val="none" w:sz="0" w:space="0" w:color="auto"/>
            </w:tcBorders>
            <w:hideMark/>
          </w:tcPr>
          <w:p w14:paraId="188D622B" w14:textId="77777777" w:rsidR="00C2729C" w:rsidRPr="00DB2AFC" w:rsidRDefault="00C2729C"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sidRPr="00DB2AFC">
              <w:rPr>
                <w:rFonts w:ascii="微软雅黑" w:eastAsia="微软雅黑" w:hAnsi="微软雅黑"/>
                <w:sz w:val="18"/>
                <w:szCs w:val="18"/>
              </w:rPr>
              <w:t>——</w:t>
            </w:r>
          </w:p>
        </w:tc>
        <w:tc>
          <w:tcPr>
            <w:tcW w:w="2614" w:type="pct"/>
            <w:tcBorders>
              <w:top w:val="none" w:sz="0" w:space="0" w:color="auto"/>
              <w:bottom w:val="none" w:sz="0" w:space="0" w:color="auto"/>
              <w:right w:val="none" w:sz="0" w:space="0" w:color="auto"/>
            </w:tcBorders>
            <w:hideMark/>
          </w:tcPr>
          <w:p w14:paraId="02FBBCEE" w14:textId="38F87EE1" w:rsidR="00C2729C" w:rsidRPr="00DB2AFC" w:rsidRDefault="00F53E15" w:rsidP="004437C6">
            <w:pPr>
              <w:pStyle w:val="afb"/>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 w:val="18"/>
                <w:szCs w:val="18"/>
              </w:rPr>
            </w:pPr>
            <w:r>
              <w:rPr>
                <w:rFonts w:ascii="微软雅黑" w:eastAsia="微软雅黑" w:hAnsi="微软雅黑" w:hint="eastAsia"/>
                <w:sz w:val="18"/>
                <w:szCs w:val="18"/>
              </w:rPr>
              <w:t>文化创意产业市场竞争趋势及投资战略分析报告。</w:t>
            </w:r>
          </w:p>
        </w:tc>
      </w:tr>
    </w:tbl>
    <w:p w14:paraId="6BAFD3C7" w14:textId="49B2A057" w:rsidR="00C2729C" w:rsidRDefault="00C2729C" w:rsidP="00DB2AFC">
      <w:pPr>
        <w:pStyle w:val="afb"/>
        <w:spacing w:line="400" w:lineRule="exact"/>
        <w:ind w:firstLineChars="200" w:firstLine="360"/>
        <w:rPr>
          <w:rFonts w:ascii="微软雅黑" w:eastAsia="微软雅黑" w:hAnsi="微软雅黑"/>
          <w:sz w:val="18"/>
          <w:szCs w:val="18"/>
        </w:rPr>
      </w:pPr>
      <w:r w:rsidRPr="00DB2AFC">
        <w:rPr>
          <w:rFonts w:ascii="微软雅黑" w:eastAsia="微软雅黑" w:hAnsi="微软雅黑"/>
          <w:sz w:val="18"/>
          <w:szCs w:val="18"/>
        </w:rPr>
        <w:t>注：全库信息可按全国31个省自治区直辖市、15个副省级城市名称检索，检索地区包括：北京、天津、河北、山西、陕西、辽宁、吉林、山东、安徽、河南、上海、湖北、湖南、重庆、四川、江苏、浙江、广东、广西、江西、福建、内蒙古、黑龙江、宁夏、甘肃、云南、贵州、海南、青海、新疆、西藏、青岛、济南、长春、沈阳、大连、西安、武汉、成都、南京、厦门、杭州、宁波、广州、深圳、哈尔滨。</w:t>
      </w:r>
    </w:p>
    <w:p w14:paraId="535C5E4C" w14:textId="77777777" w:rsidR="00DB2AFC" w:rsidRPr="00DB2AFC" w:rsidRDefault="00DB2AFC"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Pr>
          <w:rFonts w:ascii="微软雅黑" w:eastAsia="微软雅黑" w:hAnsi="微软雅黑" w:hint="eastAsia"/>
          <w:b/>
          <w:color w:val="0070C0"/>
          <w:sz w:val="21"/>
          <w:szCs w:val="21"/>
        </w:rPr>
        <w:t>更新频率及更新量</w:t>
      </w:r>
    </w:p>
    <w:p w14:paraId="199A5DC2" w14:textId="1BC8E448" w:rsidR="00DB2AFC" w:rsidRPr="004437C6" w:rsidRDefault="00DB2AFC" w:rsidP="00DB2AFC">
      <w:pPr>
        <w:pStyle w:val="afb"/>
        <w:spacing w:line="400" w:lineRule="exact"/>
        <w:ind w:firstLineChars="200" w:firstLine="420"/>
        <w:rPr>
          <w:rFonts w:ascii="微软雅黑" w:eastAsia="微软雅黑" w:hAnsi="微软雅黑"/>
          <w:sz w:val="21"/>
          <w:szCs w:val="21"/>
        </w:rPr>
      </w:pPr>
      <w:r w:rsidRPr="004437C6">
        <w:rPr>
          <w:rFonts w:ascii="微软雅黑" w:eastAsia="微软雅黑" w:hAnsi="微软雅黑"/>
          <w:sz w:val="21"/>
          <w:szCs w:val="21"/>
        </w:rPr>
        <w:t>该数据库实行每日更新，</w:t>
      </w:r>
      <w:r>
        <w:rPr>
          <w:rFonts w:ascii="微软雅黑" w:eastAsia="微软雅黑" w:hAnsi="微软雅黑" w:hint="eastAsia"/>
          <w:sz w:val="21"/>
          <w:szCs w:val="21"/>
        </w:rPr>
        <w:t>平均每日</w:t>
      </w:r>
      <w:r w:rsidRPr="004437C6">
        <w:rPr>
          <w:rFonts w:ascii="微软雅黑" w:eastAsia="微软雅黑" w:hAnsi="微软雅黑"/>
          <w:sz w:val="21"/>
          <w:szCs w:val="21"/>
        </w:rPr>
        <w:t>更新量60篇以上，</w:t>
      </w:r>
      <w:r>
        <w:rPr>
          <w:rFonts w:ascii="微软雅黑" w:eastAsia="微软雅黑" w:hAnsi="微软雅黑" w:hint="eastAsia"/>
          <w:sz w:val="21"/>
          <w:szCs w:val="21"/>
        </w:rPr>
        <w:t>截至</w:t>
      </w:r>
      <w:r w:rsidR="00F53E15">
        <w:rPr>
          <w:rFonts w:ascii="微软雅黑" w:eastAsia="微软雅黑" w:hAnsi="微软雅黑" w:hint="eastAsia"/>
          <w:sz w:val="21"/>
          <w:szCs w:val="21"/>
        </w:rPr>
        <w:t>2020</w:t>
      </w:r>
      <w:r>
        <w:rPr>
          <w:rFonts w:ascii="微软雅黑" w:eastAsia="微软雅黑" w:hAnsi="微软雅黑" w:hint="eastAsia"/>
          <w:sz w:val="21"/>
          <w:szCs w:val="21"/>
        </w:rPr>
        <w:t>年</w:t>
      </w:r>
      <w:r w:rsidR="00F53E15">
        <w:rPr>
          <w:rFonts w:ascii="微软雅黑" w:eastAsia="微软雅黑" w:hAnsi="微软雅黑" w:hint="eastAsia"/>
          <w:sz w:val="21"/>
          <w:szCs w:val="21"/>
        </w:rPr>
        <w:t>4</w:t>
      </w:r>
      <w:r>
        <w:rPr>
          <w:rFonts w:ascii="微软雅黑" w:eastAsia="微软雅黑" w:hAnsi="微软雅黑" w:hint="eastAsia"/>
          <w:sz w:val="21"/>
          <w:szCs w:val="21"/>
        </w:rPr>
        <w:t>月，</w:t>
      </w:r>
      <w:r w:rsidRPr="00DB2AFC">
        <w:rPr>
          <w:rFonts w:ascii="微软雅黑" w:eastAsia="微软雅黑" w:hAnsi="微软雅黑"/>
          <w:sz w:val="21"/>
          <w:szCs w:val="21"/>
        </w:rPr>
        <w:t>已积累历史文献量</w:t>
      </w:r>
      <w:r w:rsidRPr="00DB2AFC">
        <w:rPr>
          <w:rFonts w:ascii="微软雅黑" w:eastAsia="微软雅黑" w:hAnsi="微软雅黑" w:hint="eastAsia"/>
          <w:sz w:val="21"/>
          <w:szCs w:val="21"/>
        </w:rPr>
        <w:t>约</w:t>
      </w:r>
      <w:r w:rsidR="00F53E15">
        <w:rPr>
          <w:rFonts w:ascii="微软雅黑" w:eastAsia="微软雅黑" w:hAnsi="微软雅黑" w:hint="eastAsia"/>
          <w:sz w:val="21"/>
          <w:szCs w:val="21"/>
        </w:rPr>
        <w:t>130000</w:t>
      </w:r>
      <w:r w:rsidRPr="00DB2AFC">
        <w:rPr>
          <w:rFonts w:ascii="微软雅黑" w:eastAsia="微软雅黑" w:hAnsi="微软雅黑" w:hint="eastAsia"/>
          <w:sz w:val="21"/>
          <w:szCs w:val="21"/>
        </w:rPr>
        <w:t>多</w:t>
      </w:r>
      <w:r w:rsidRPr="00DB2AFC">
        <w:rPr>
          <w:rFonts w:ascii="微软雅黑" w:eastAsia="微软雅黑" w:hAnsi="微软雅黑"/>
          <w:sz w:val="21"/>
          <w:szCs w:val="21"/>
        </w:rPr>
        <w:t>篇。</w:t>
      </w:r>
    </w:p>
    <w:p w14:paraId="520B8E47" w14:textId="77777777" w:rsidR="00C2729C" w:rsidRPr="00DB2AFC" w:rsidRDefault="00C2729C" w:rsidP="00DB4DF4">
      <w:pPr>
        <w:pStyle w:val="afc"/>
        <w:numPr>
          <w:ilvl w:val="1"/>
          <w:numId w:val="8"/>
        </w:numPr>
        <w:autoSpaceDE w:val="0"/>
        <w:autoSpaceDN w:val="0"/>
        <w:spacing w:beforeLines="50" w:before="163" w:afterLines="50" w:after="163"/>
        <w:ind w:firstLineChars="0"/>
        <w:rPr>
          <w:rFonts w:ascii="微软雅黑" w:eastAsia="微软雅黑" w:hAnsi="微软雅黑"/>
          <w:b/>
          <w:color w:val="0070C0"/>
          <w:sz w:val="21"/>
          <w:szCs w:val="21"/>
        </w:rPr>
      </w:pPr>
      <w:r w:rsidRPr="00DB2AFC">
        <w:rPr>
          <w:rFonts w:ascii="微软雅黑" w:eastAsia="微软雅黑" w:hAnsi="微软雅黑"/>
          <w:b/>
          <w:color w:val="0070C0"/>
          <w:sz w:val="21"/>
          <w:szCs w:val="21"/>
        </w:rPr>
        <w:t>使用价值</w:t>
      </w:r>
    </w:p>
    <w:p w14:paraId="205E197B" w14:textId="77777777" w:rsidR="00C2729C" w:rsidRPr="004437C6" w:rsidRDefault="00C2729C" w:rsidP="00072438">
      <w:pPr>
        <w:pStyle w:val="afb"/>
        <w:numPr>
          <w:ilvl w:val="0"/>
          <w:numId w:val="7"/>
        </w:numPr>
        <w:spacing w:line="400" w:lineRule="exact"/>
        <w:rPr>
          <w:rFonts w:ascii="微软雅黑" w:eastAsia="微软雅黑" w:hAnsi="微软雅黑"/>
          <w:sz w:val="21"/>
          <w:szCs w:val="21"/>
        </w:rPr>
      </w:pPr>
      <w:r w:rsidRPr="004437C6">
        <w:rPr>
          <w:rFonts w:ascii="微软雅黑" w:eastAsia="微软雅黑" w:hAnsi="微软雅黑"/>
          <w:sz w:val="21"/>
          <w:szCs w:val="21"/>
        </w:rPr>
        <w:t>全面跟踪、及时发布文化产业及其细分各行业新闻动态、研究报告、政策法规，科学解读政府有关政策以及政策变化给文化产业带来的市场前景、风险与机会；</w:t>
      </w:r>
    </w:p>
    <w:p w14:paraId="5504356F" w14:textId="77777777" w:rsidR="00C2729C" w:rsidRPr="004437C6" w:rsidRDefault="00C2729C" w:rsidP="00072438">
      <w:pPr>
        <w:pStyle w:val="afb"/>
        <w:numPr>
          <w:ilvl w:val="0"/>
          <w:numId w:val="7"/>
        </w:numPr>
        <w:spacing w:line="400" w:lineRule="exact"/>
        <w:rPr>
          <w:rFonts w:ascii="微软雅黑" w:eastAsia="微软雅黑" w:hAnsi="微软雅黑"/>
          <w:sz w:val="21"/>
          <w:szCs w:val="21"/>
        </w:rPr>
      </w:pPr>
      <w:r w:rsidRPr="004437C6">
        <w:rPr>
          <w:rFonts w:ascii="微软雅黑" w:eastAsia="微软雅黑" w:hAnsi="微软雅黑"/>
          <w:sz w:val="21"/>
          <w:szCs w:val="21"/>
        </w:rPr>
        <w:t>实时跟踪文化产业重大事件和重要举措，全面、及时把握市场变化以及热点问题，深入洞察行业发展趋势，为政府部门、企事业单位、机构投资者提供决策分析依据；</w:t>
      </w:r>
    </w:p>
    <w:p w14:paraId="1D82D48B" w14:textId="77777777" w:rsidR="00DB2AFC" w:rsidRDefault="00C2729C" w:rsidP="00072438">
      <w:pPr>
        <w:pStyle w:val="afb"/>
        <w:numPr>
          <w:ilvl w:val="0"/>
          <w:numId w:val="7"/>
        </w:numPr>
        <w:spacing w:line="400" w:lineRule="exact"/>
        <w:rPr>
          <w:rFonts w:ascii="微软雅黑" w:eastAsia="微软雅黑" w:hAnsi="微软雅黑"/>
          <w:sz w:val="21"/>
          <w:szCs w:val="21"/>
        </w:rPr>
      </w:pPr>
      <w:r w:rsidRPr="004437C6">
        <w:rPr>
          <w:rFonts w:ascii="微软雅黑" w:eastAsia="微软雅黑" w:hAnsi="微软雅黑"/>
          <w:sz w:val="21"/>
          <w:szCs w:val="21"/>
        </w:rPr>
        <w:t>系统汇集国内外权威机构、专家学者关于文化产业发展的分析与预测，以及权威机构发布的文化产业相关统计数据，为政府部门、图情机构、科研院所、学术团体的科学研究提供资料参考与项目服务支持。</w:t>
      </w:r>
      <w:r w:rsidR="00DB2AFC">
        <w:rPr>
          <w:rFonts w:ascii="微软雅黑" w:eastAsia="微软雅黑" w:hAnsi="微软雅黑"/>
          <w:sz w:val="21"/>
          <w:szCs w:val="21"/>
        </w:rPr>
        <w:br w:type="page"/>
      </w:r>
    </w:p>
    <w:p w14:paraId="24DD07FA" w14:textId="39361249" w:rsidR="000D6B18" w:rsidRDefault="000D6B18" w:rsidP="000D6B18">
      <w:pPr>
        <w:pStyle w:val="3"/>
        <w:rPr>
          <w:rFonts w:ascii="微软雅黑" w:eastAsia="微软雅黑" w:hAnsi="微软雅黑"/>
          <w:color w:val="0070C0"/>
          <w:sz w:val="21"/>
          <w:szCs w:val="21"/>
        </w:rPr>
      </w:pPr>
      <w:bookmarkStart w:id="28" w:name="_Toc38656664"/>
      <w:bookmarkStart w:id="29" w:name="_Toc303694782"/>
      <w:r w:rsidRPr="00D83149">
        <w:rPr>
          <w:rFonts w:ascii="微软雅黑" w:eastAsia="微软雅黑" w:hAnsi="微软雅黑" w:hint="eastAsia"/>
          <w:color w:val="0070C0"/>
          <w:sz w:val="21"/>
          <w:szCs w:val="21"/>
        </w:rPr>
        <w:lastRenderedPageBreak/>
        <w:t>4.</w:t>
      </w:r>
      <w:r w:rsidR="00193AF9">
        <w:rPr>
          <w:rFonts w:ascii="微软雅黑" w:eastAsia="微软雅黑" w:hAnsi="微软雅黑" w:hint="eastAsia"/>
          <w:color w:val="0070C0"/>
          <w:sz w:val="21"/>
          <w:szCs w:val="21"/>
        </w:rPr>
        <w:t>7</w:t>
      </w:r>
      <w:r>
        <w:rPr>
          <w:rFonts w:ascii="微软雅黑" w:eastAsia="微软雅黑" w:hAnsi="微软雅黑" w:hint="eastAsia"/>
          <w:color w:val="0070C0"/>
          <w:sz w:val="21"/>
          <w:szCs w:val="21"/>
        </w:rPr>
        <w:t>数字经济发展观察与监测平台</w:t>
      </w:r>
      <w:bookmarkEnd w:id="28"/>
    </w:p>
    <w:p w14:paraId="4E87BDD6" w14:textId="77777777" w:rsidR="000D6B18" w:rsidRPr="000D6B18" w:rsidRDefault="000D6B18" w:rsidP="000D6B18">
      <w:pPr>
        <w:pStyle w:val="afc"/>
        <w:spacing w:before="100" w:beforeAutospacing="1" w:after="100" w:afterAutospacing="1" w:line="400" w:lineRule="exact"/>
        <w:jc w:val="both"/>
        <w:rPr>
          <w:rFonts w:ascii="微软雅黑" w:eastAsia="微软雅黑" w:hAnsi="微软雅黑"/>
          <w:sz w:val="21"/>
          <w:szCs w:val="21"/>
        </w:rPr>
      </w:pPr>
      <w:r w:rsidRPr="000D6B18">
        <w:rPr>
          <w:rFonts w:ascii="微软雅黑" w:eastAsia="微软雅黑" w:hAnsi="微软雅黑"/>
          <w:sz w:val="21"/>
          <w:szCs w:val="21"/>
        </w:rPr>
        <w:t>20世纪90年代，数字技术快速从信息产业外溢，在加快传统部门信息化的同时，不断产生新的生产要素，形成新的商业模式。在这一技术背景和应用背景下，1996年美国学者泰普斯科特在《数字经济时代》中正式提出数字经济概念。数字经济是继农业经济、工业经济之后更高级的经济阶段，是以数字化的知识和信息为关键生产要素，以数字技术创新为核心驱动力，以现代信息网络为重要载体，通过数字技术与实体经济深度融合，不断提高传统产业数字化、智能化水平，加速重构经济发展与政府治理模式的新型经济形态。2017年两会期间，“数字经济”不仅被</w:t>
      </w:r>
      <w:r w:rsidRPr="000D6B18">
        <w:rPr>
          <w:rFonts w:ascii="微软雅黑" w:eastAsia="微软雅黑" w:hAnsi="微软雅黑" w:hint="eastAsia"/>
          <w:sz w:val="21"/>
          <w:szCs w:val="21"/>
        </w:rPr>
        <w:t>列入两会提案，更是首次被写入政府工作报告。</w:t>
      </w:r>
      <w:r w:rsidRPr="000D6B18">
        <w:rPr>
          <w:rFonts w:ascii="微软雅黑" w:eastAsia="微软雅黑" w:hAnsi="微软雅黑"/>
          <w:sz w:val="21"/>
          <w:szCs w:val="21"/>
        </w:rPr>
        <w:t>2018年4月22日，首届数字中国建设峰会召开，国家互联网信息办公室发布《数字中国建设发展报告（2017年）》。《报告》显示，我国数字经济规模达27.2万亿元，占GDP的比重达到32.9%。</w:t>
      </w:r>
    </w:p>
    <w:p w14:paraId="488AA78A" w14:textId="77777777" w:rsidR="000D6B18" w:rsidRDefault="001C0AC6" w:rsidP="000D6B18">
      <w:pPr>
        <w:pStyle w:val="afc"/>
        <w:spacing w:before="100" w:beforeAutospacing="1" w:after="100" w:afterAutospacing="1" w:line="400" w:lineRule="exact"/>
        <w:jc w:val="both"/>
        <w:rPr>
          <w:rFonts w:ascii="微软雅黑" w:eastAsia="微软雅黑" w:hAnsi="微软雅黑"/>
          <w:sz w:val="21"/>
          <w:szCs w:val="21"/>
        </w:rPr>
      </w:pPr>
      <w:r>
        <w:rPr>
          <w:rFonts w:ascii="微软雅黑" w:eastAsia="微软雅黑" w:hAnsi="微软雅黑"/>
          <w:noProof/>
          <w:sz w:val="21"/>
          <w:szCs w:val="21"/>
        </w:rPr>
        <mc:AlternateContent>
          <mc:Choice Requires="wps">
            <w:drawing>
              <wp:anchor distT="0" distB="0" distL="114300" distR="114300" simplePos="0" relativeHeight="251687424" behindDoc="0" locked="0" layoutInCell="1" allowOverlap="1" wp14:anchorId="4C68182E" wp14:editId="363BC212">
                <wp:simplePos x="0" y="0"/>
                <wp:positionH relativeFrom="column">
                  <wp:posOffset>120650</wp:posOffset>
                </wp:positionH>
                <wp:positionV relativeFrom="paragraph">
                  <wp:posOffset>779780</wp:posOffset>
                </wp:positionV>
                <wp:extent cx="4724400" cy="2714625"/>
                <wp:effectExtent l="9525" t="6350" r="9525" b="12700"/>
                <wp:wrapNone/>
                <wp:docPr id="1129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2714625"/>
                        </a:xfrm>
                        <a:prstGeom prst="roundRect">
                          <a:avLst>
                            <a:gd name="adj" fmla="val 16667"/>
                          </a:avLst>
                        </a:prstGeom>
                        <a:solidFill>
                          <a:srgbClr val="FFFFFF"/>
                        </a:solidFill>
                        <a:ln w="9525">
                          <a:solidFill>
                            <a:schemeClr val="bg1">
                              <a:lumMod val="100000"/>
                              <a:lumOff val="0"/>
                            </a:schemeClr>
                          </a:solidFill>
                          <a:round/>
                          <a:headEnd/>
                          <a:tailEnd/>
                        </a:ln>
                      </wps:spPr>
                      <wps:txbx>
                        <w:txbxContent>
                          <w:p w14:paraId="60501E30" w14:textId="7834569D" w:rsidR="0043344B" w:rsidRDefault="0043344B" w:rsidP="008A113B">
                            <w:pPr>
                              <w:jc w:val="center"/>
                            </w:pPr>
                            <w:r w:rsidRPr="00865A38">
                              <w:rPr>
                                <w:noProof/>
                              </w:rPr>
                              <w:drawing>
                                <wp:inline distT="0" distB="0" distL="0" distR="0" wp14:anchorId="431EDC0D" wp14:editId="0AEBB50E">
                                  <wp:extent cx="3791717" cy="2185450"/>
                                  <wp:effectExtent l="19050" t="0" r="0" b="0"/>
                                  <wp:docPr id="116" name="图片 5" descr="C:\Users\zcl\Desktop\QQ截图2020041516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cl\Desktop\QQ截图20200415160645.jpg"/>
                                          <pic:cNvPicPr>
                                            <a:picLocks noChangeAspect="1" noChangeArrowheads="1"/>
                                          </pic:cNvPicPr>
                                        </pic:nvPicPr>
                                        <pic:blipFill>
                                          <a:blip r:embed="rId36"/>
                                          <a:srcRect/>
                                          <a:stretch>
                                            <a:fillRect/>
                                          </a:stretch>
                                        </pic:blipFill>
                                        <pic:spPr bwMode="auto">
                                          <a:xfrm>
                                            <a:off x="0" y="0"/>
                                            <a:ext cx="3791717" cy="2185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8182E" id="AutoShape 96" o:spid="_x0000_s1087" style="position:absolute;left:0;text-align:left;margin-left:9.5pt;margin-top:61.4pt;width:372pt;height:21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" strokecolor="white [3212]">
                <v:textbox>
                  <w:txbxContent>
                    <w:p w14:paraId="60501E30" w14:textId="7834569D" w:rsidR="0043344B" w:rsidRDefault="0043344B" w:rsidP="008A113B">
                      <w:pPr>
                        <w:jc w:val="center"/>
                      </w:pPr>
                      <w:r w:rsidRPr="00865A38">
                        <w:rPr>
                          <w:noProof/>
                        </w:rPr>
                        <w:drawing>
                          <wp:inline distT="0" distB="0" distL="0" distR="0" wp14:anchorId="431EDC0D" wp14:editId="0AEBB50E">
                            <wp:extent cx="3791717" cy="2185450"/>
                            <wp:effectExtent l="19050" t="0" r="0" b="0"/>
                            <wp:docPr id="116" name="图片 5" descr="C:\Users\zcl\Desktop\QQ截图2020041516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cl\Desktop\QQ截图20200415160645.jpg"/>
                                    <pic:cNvPicPr>
                                      <a:picLocks noChangeAspect="1" noChangeArrowheads="1"/>
                                    </pic:cNvPicPr>
                                  </pic:nvPicPr>
                                  <pic:blipFill>
                                    <a:blip r:embed="rId36"/>
                                    <a:srcRect/>
                                    <a:stretch>
                                      <a:fillRect/>
                                    </a:stretch>
                                  </pic:blipFill>
                                  <pic:spPr bwMode="auto">
                                    <a:xfrm>
                                      <a:off x="0" y="0"/>
                                      <a:ext cx="3791717" cy="2185450"/>
                                    </a:xfrm>
                                    <a:prstGeom prst="rect">
                                      <a:avLst/>
                                    </a:prstGeom>
                                    <a:noFill/>
                                    <a:ln w="9525">
                                      <a:noFill/>
                                      <a:miter lim="800000"/>
                                      <a:headEnd/>
                                      <a:tailEnd/>
                                    </a:ln>
                                  </pic:spPr>
                                </pic:pic>
                              </a:graphicData>
                            </a:graphic>
                          </wp:inline>
                        </w:drawing>
                      </w:r>
                    </w:p>
                  </w:txbxContent>
                </v:textbox>
              </v:roundrect>
            </w:pict>
          </mc:Fallback>
        </mc:AlternateContent>
      </w:r>
      <w:r w:rsidR="000D6B18" w:rsidRPr="000D6B18">
        <w:rPr>
          <w:rFonts w:ascii="微软雅黑" w:eastAsia="微软雅黑" w:hAnsi="微软雅黑" w:hint="eastAsia"/>
          <w:sz w:val="21"/>
          <w:szCs w:val="21"/>
        </w:rPr>
        <w:t>在此背景下，国研网基于丰富的信息资源和多年的数据库建设经验，特别推出了</w:t>
      </w:r>
      <w:r w:rsidR="000D6B18" w:rsidRPr="00EF5F98">
        <w:rPr>
          <w:rFonts w:ascii="微软雅黑" w:eastAsia="微软雅黑" w:hAnsi="微软雅黑" w:hint="eastAsia"/>
          <w:b/>
          <w:color w:val="0070C0"/>
          <w:sz w:val="21"/>
          <w:szCs w:val="21"/>
        </w:rPr>
        <w:t>“数字经济发展观察与监测平台</w:t>
      </w:r>
      <w:r w:rsidR="000D6B18" w:rsidRPr="000D6B18">
        <w:rPr>
          <w:rFonts w:ascii="微软雅黑" w:eastAsia="微软雅黑" w:hAnsi="微软雅黑" w:hint="eastAsia"/>
          <w:sz w:val="21"/>
          <w:szCs w:val="21"/>
        </w:rPr>
        <w:t>”（</w:t>
      </w:r>
      <w:hyperlink r:id="rId37" w:history="1">
        <w:r w:rsidR="00C76364" w:rsidRPr="0007043A">
          <w:rPr>
            <w:rStyle w:val="ab"/>
            <w:rFonts w:ascii="微软雅黑" w:eastAsia="微软雅黑" w:hAnsi="微软雅黑"/>
            <w:sz w:val="21"/>
            <w:szCs w:val="21"/>
          </w:rPr>
          <w:t>http://szjj.drcnet.com.cn/www/szjj/</w:t>
        </w:r>
      </w:hyperlink>
      <w:r w:rsidR="00C76364">
        <w:rPr>
          <w:rFonts w:ascii="微软雅黑" w:eastAsia="微软雅黑" w:hAnsi="微软雅黑"/>
          <w:sz w:val="21"/>
          <w:szCs w:val="21"/>
        </w:rPr>
        <w:t>,</w:t>
      </w:r>
      <w:r w:rsidR="000D6B18" w:rsidRPr="000D6B18">
        <w:rPr>
          <w:rFonts w:ascii="微软雅黑" w:eastAsia="微软雅黑" w:hAnsi="微软雅黑" w:hint="eastAsia"/>
          <w:sz w:val="21"/>
          <w:szCs w:val="21"/>
        </w:rPr>
        <w:t>以下简称“平台”），希望全面系统整合相关信息，为我国数字经济发展提供决策和研究参考。</w:t>
      </w:r>
    </w:p>
    <w:p w14:paraId="0A4A2916" w14:textId="77777777" w:rsidR="00D106EB" w:rsidRDefault="00D106EB" w:rsidP="00D106EB">
      <w:pPr>
        <w:pStyle w:val="afc"/>
        <w:spacing w:before="100" w:beforeAutospacing="1" w:after="100" w:afterAutospacing="1" w:line="400" w:lineRule="exact"/>
        <w:jc w:val="both"/>
        <w:rPr>
          <w:rFonts w:ascii="微软雅黑" w:eastAsia="微软雅黑" w:hAnsi="微软雅黑"/>
          <w:sz w:val="21"/>
          <w:szCs w:val="21"/>
        </w:rPr>
      </w:pPr>
    </w:p>
    <w:p w14:paraId="5A16DD33" w14:textId="77777777" w:rsidR="00D106EB" w:rsidRDefault="00D106EB" w:rsidP="00D106EB">
      <w:pPr>
        <w:pStyle w:val="afc"/>
        <w:spacing w:before="100" w:beforeAutospacing="1" w:after="100" w:afterAutospacing="1" w:line="400" w:lineRule="exact"/>
        <w:jc w:val="both"/>
        <w:rPr>
          <w:rFonts w:ascii="微软雅黑" w:eastAsia="微软雅黑" w:hAnsi="微软雅黑"/>
          <w:sz w:val="21"/>
          <w:szCs w:val="21"/>
        </w:rPr>
      </w:pPr>
    </w:p>
    <w:p w14:paraId="3A30CDD0" w14:textId="77777777" w:rsidR="00D106EB" w:rsidRDefault="00D106EB" w:rsidP="00D106EB">
      <w:pPr>
        <w:pStyle w:val="afc"/>
        <w:spacing w:before="100" w:beforeAutospacing="1" w:after="100" w:afterAutospacing="1" w:line="400" w:lineRule="exact"/>
        <w:jc w:val="both"/>
        <w:rPr>
          <w:rFonts w:ascii="微软雅黑" w:eastAsia="微软雅黑" w:hAnsi="微软雅黑"/>
          <w:sz w:val="21"/>
          <w:szCs w:val="21"/>
        </w:rPr>
      </w:pPr>
    </w:p>
    <w:p w14:paraId="7D5467B2" w14:textId="77777777" w:rsidR="00D106EB" w:rsidRDefault="00D106EB" w:rsidP="00D106EB">
      <w:pPr>
        <w:pStyle w:val="afc"/>
        <w:spacing w:before="100" w:beforeAutospacing="1" w:after="100" w:afterAutospacing="1" w:line="400" w:lineRule="exact"/>
        <w:jc w:val="both"/>
        <w:rPr>
          <w:rFonts w:ascii="微软雅黑" w:eastAsia="微软雅黑" w:hAnsi="微软雅黑"/>
          <w:sz w:val="21"/>
          <w:szCs w:val="21"/>
        </w:rPr>
      </w:pPr>
    </w:p>
    <w:p w14:paraId="2A1B0E47" w14:textId="77777777" w:rsidR="00D106EB" w:rsidRDefault="00D106EB" w:rsidP="00D106EB">
      <w:pPr>
        <w:pStyle w:val="afc"/>
        <w:spacing w:before="100" w:beforeAutospacing="1" w:after="100" w:afterAutospacing="1" w:line="400" w:lineRule="exact"/>
        <w:jc w:val="both"/>
        <w:rPr>
          <w:rFonts w:ascii="微软雅黑" w:eastAsia="微软雅黑" w:hAnsi="微软雅黑"/>
          <w:sz w:val="21"/>
          <w:szCs w:val="21"/>
        </w:rPr>
      </w:pPr>
    </w:p>
    <w:p w14:paraId="6AFF81F2" w14:textId="77777777" w:rsidR="00D106EB" w:rsidRPr="00283604" w:rsidRDefault="00D106EB" w:rsidP="00D106EB">
      <w:pPr>
        <w:pStyle w:val="afc"/>
        <w:spacing w:before="100" w:beforeAutospacing="1" w:after="100" w:afterAutospacing="1" w:line="400" w:lineRule="exact"/>
        <w:jc w:val="both"/>
        <w:rPr>
          <w:rFonts w:ascii="微软雅黑" w:eastAsia="微软雅黑" w:hAnsi="微软雅黑"/>
          <w:sz w:val="21"/>
          <w:szCs w:val="21"/>
        </w:rPr>
      </w:pPr>
    </w:p>
    <w:p w14:paraId="67291E0B" w14:textId="77777777" w:rsidR="000D6B18" w:rsidRPr="00283604" w:rsidRDefault="000D6B18" w:rsidP="000D6B18">
      <w:pPr>
        <w:pStyle w:val="afc"/>
        <w:numPr>
          <w:ilvl w:val="1"/>
          <w:numId w:val="8"/>
        </w:numPr>
        <w:autoSpaceDE w:val="0"/>
        <w:autoSpaceDN w:val="0"/>
        <w:ind w:firstLineChars="0"/>
        <w:jc w:val="both"/>
        <w:rPr>
          <w:rFonts w:ascii="微软雅黑" w:eastAsia="微软雅黑" w:hAnsi="微软雅黑"/>
          <w:b/>
          <w:color w:val="0070C0"/>
          <w:sz w:val="21"/>
          <w:szCs w:val="21"/>
        </w:rPr>
      </w:pPr>
      <w:r w:rsidRPr="00283604">
        <w:rPr>
          <w:rFonts w:ascii="微软雅黑" w:eastAsia="微软雅黑" w:hAnsi="微软雅黑" w:hint="eastAsia"/>
          <w:b/>
          <w:color w:val="0070C0"/>
          <w:sz w:val="21"/>
          <w:szCs w:val="21"/>
        </w:rPr>
        <w:t>用户定位</w:t>
      </w:r>
    </w:p>
    <w:p w14:paraId="2F727306" w14:textId="77777777" w:rsidR="000D6B18" w:rsidRPr="00283604" w:rsidRDefault="000D6B18" w:rsidP="000D6B18">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0D6B18">
        <w:rPr>
          <w:rFonts w:ascii="微软雅黑" w:eastAsia="微软雅黑" w:hAnsi="微软雅黑" w:hint="eastAsia"/>
          <w:b/>
          <w:sz w:val="21"/>
          <w:szCs w:val="21"/>
        </w:rPr>
        <w:t>政府部门</w:t>
      </w:r>
      <w:r w:rsidRPr="008A113B">
        <w:rPr>
          <w:rFonts w:ascii="微软雅黑" w:eastAsia="微软雅黑" w:hAnsi="微软雅黑" w:hint="eastAsia"/>
          <w:sz w:val="21"/>
          <w:szCs w:val="21"/>
        </w:rPr>
        <w:t>：“数字经济”或“信息产业转型升级”政策制定部门及相关服务部门。</w:t>
      </w:r>
    </w:p>
    <w:p w14:paraId="54B37DA7" w14:textId="77777777" w:rsidR="000D6B18" w:rsidRPr="00283604" w:rsidRDefault="000D6B18" w:rsidP="001C27E4">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0D6B18">
        <w:rPr>
          <w:rFonts w:ascii="微软雅黑" w:eastAsia="微软雅黑" w:hAnsi="微软雅黑" w:hint="eastAsia"/>
          <w:b/>
          <w:sz w:val="21"/>
          <w:szCs w:val="21"/>
        </w:rPr>
        <w:t>科研院所</w:t>
      </w:r>
      <w:r w:rsidRPr="008A113B">
        <w:rPr>
          <w:rFonts w:ascii="微软雅黑" w:eastAsia="微软雅黑" w:hAnsi="微软雅黑" w:hint="eastAsia"/>
          <w:sz w:val="21"/>
          <w:szCs w:val="21"/>
        </w:rPr>
        <w:t>：开设数字经济及其下涵相关专业的高等院校以及相关领域研究咨询机构。</w:t>
      </w:r>
    </w:p>
    <w:p w14:paraId="04E84CA8" w14:textId="77777777" w:rsidR="000D6B18" w:rsidRPr="00283604" w:rsidRDefault="000D6B18" w:rsidP="000D6B18">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0D6B18">
        <w:rPr>
          <w:rFonts w:ascii="微软雅黑" w:eastAsia="微软雅黑" w:hAnsi="微软雅黑" w:hint="eastAsia"/>
          <w:b/>
          <w:sz w:val="21"/>
          <w:szCs w:val="21"/>
        </w:rPr>
        <w:t>各级企业</w:t>
      </w:r>
      <w:r w:rsidRPr="008A113B">
        <w:rPr>
          <w:rFonts w:ascii="微软雅黑" w:eastAsia="微软雅黑" w:hAnsi="微软雅黑" w:hint="eastAsia"/>
          <w:sz w:val="21"/>
          <w:szCs w:val="21"/>
        </w:rPr>
        <w:t>：知名互联网企业、通信设备商、几大运营商及各级各类互联网通信企</w:t>
      </w:r>
      <w:r w:rsidRPr="008A113B">
        <w:rPr>
          <w:rFonts w:ascii="微软雅黑" w:eastAsia="微软雅黑" w:hAnsi="微软雅黑" w:hint="eastAsia"/>
          <w:sz w:val="21"/>
          <w:szCs w:val="21"/>
        </w:rPr>
        <w:lastRenderedPageBreak/>
        <w:t>业。</w:t>
      </w:r>
    </w:p>
    <w:p w14:paraId="5ED18C77" w14:textId="4402F562" w:rsidR="000D6B18" w:rsidRDefault="000D6B18" w:rsidP="000D6B18">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283604">
        <w:rPr>
          <w:rFonts w:ascii="微软雅黑" w:eastAsia="微软雅黑" w:hAnsi="微软雅黑" w:hint="eastAsia"/>
          <w:b/>
          <w:sz w:val="21"/>
          <w:szCs w:val="21"/>
        </w:rPr>
        <w:t>金融机构</w:t>
      </w:r>
      <w:r w:rsidRPr="000D6B18">
        <w:rPr>
          <w:rFonts w:ascii="微软雅黑" w:eastAsia="微软雅黑" w:hAnsi="微软雅黑" w:hint="eastAsia"/>
          <w:sz w:val="21"/>
          <w:szCs w:val="21"/>
        </w:rPr>
        <w:t>：关注互联网金融及相关领域的商业银行、证券公司和投资机构等。</w:t>
      </w:r>
    </w:p>
    <w:p w14:paraId="01DA0EEB" w14:textId="77777777" w:rsidR="007663CA" w:rsidRPr="00283604" w:rsidRDefault="007663CA" w:rsidP="007663CA">
      <w:pPr>
        <w:pStyle w:val="afc"/>
        <w:numPr>
          <w:ilvl w:val="1"/>
          <w:numId w:val="8"/>
        </w:numPr>
        <w:autoSpaceDE w:val="0"/>
        <w:autoSpaceDN w:val="0"/>
        <w:ind w:firstLineChars="0"/>
        <w:jc w:val="both"/>
        <w:rPr>
          <w:rFonts w:ascii="微软雅黑" w:eastAsia="微软雅黑" w:hAnsi="微软雅黑"/>
          <w:b/>
          <w:color w:val="0070C0"/>
          <w:sz w:val="21"/>
          <w:szCs w:val="21"/>
        </w:rPr>
      </w:pPr>
      <w:r w:rsidRPr="00283604">
        <w:rPr>
          <w:rFonts w:ascii="微软雅黑" w:eastAsia="微软雅黑" w:hAnsi="微软雅黑" w:hint="eastAsia"/>
          <w:b/>
          <w:color w:val="0070C0"/>
          <w:sz w:val="21"/>
          <w:szCs w:val="21"/>
        </w:rPr>
        <w:t>产品价值</w:t>
      </w:r>
    </w:p>
    <w:p w14:paraId="257AED84" w14:textId="77777777" w:rsidR="007663CA" w:rsidRPr="00283604" w:rsidRDefault="007663CA" w:rsidP="007663CA">
      <w:pPr>
        <w:pStyle w:val="afc"/>
        <w:widowControl w:val="0"/>
        <w:numPr>
          <w:ilvl w:val="0"/>
          <w:numId w:val="22"/>
        </w:numPr>
        <w:spacing w:before="100" w:beforeAutospacing="1" w:after="100" w:afterAutospacing="1" w:line="400" w:lineRule="exact"/>
        <w:ind w:left="851" w:firstLineChars="0"/>
        <w:jc w:val="both"/>
        <w:rPr>
          <w:rFonts w:ascii="微软雅黑" w:eastAsia="微软雅黑" w:hAnsi="微软雅黑"/>
          <w:sz w:val="21"/>
          <w:szCs w:val="21"/>
        </w:rPr>
      </w:pPr>
      <w:r w:rsidRPr="00126FE0">
        <w:rPr>
          <w:rFonts w:ascii="微软雅黑" w:eastAsia="微软雅黑" w:hAnsi="微软雅黑" w:hint="eastAsia"/>
          <w:sz w:val="21"/>
          <w:szCs w:val="21"/>
        </w:rPr>
        <w:t>追踪数字经济领域热点焦点信息</w:t>
      </w:r>
    </w:p>
    <w:p w14:paraId="77F6B7DF" w14:textId="77777777" w:rsidR="007663CA" w:rsidRPr="00283604" w:rsidRDefault="007663CA" w:rsidP="007663CA">
      <w:pPr>
        <w:pStyle w:val="afc"/>
        <w:widowControl w:val="0"/>
        <w:numPr>
          <w:ilvl w:val="0"/>
          <w:numId w:val="22"/>
        </w:numPr>
        <w:spacing w:before="100" w:beforeAutospacing="1" w:after="100" w:afterAutospacing="1" w:line="400" w:lineRule="exact"/>
        <w:ind w:left="851" w:firstLineChars="0"/>
        <w:jc w:val="both"/>
        <w:rPr>
          <w:rFonts w:ascii="微软雅黑" w:eastAsia="微软雅黑" w:hAnsi="微软雅黑"/>
          <w:sz w:val="21"/>
          <w:szCs w:val="21"/>
        </w:rPr>
      </w:pPr>
      <w:r w:rsidRPr="00126FE0">
        <w:rPr>
          <w:rFonts w:ascii="微软雅黑" w:eastAsia="微软雅黑" w:hAnsi="微软雅黑" w:hint="eastAsia"/>
          <w:sz w:val="21"/>
          <w:szCs w:val="21"/>
        </w:rPr>
        <w:t>展示信息技术领域先进研究成果</w:t>
      </w:r>
    </w:p>
    <w:p w14:paraId="4EF8CB77" w14:textId="77777777" w:rsidR="007663CA" w:rsidRDefault="007663CA" w:rsidP="007663CA">
      <w:pPr>
        <w:pStyle w:val="afc"/>
        <w:widowControl w:val="0"/>
        <w:numPr>
          <w:ilvl w:val="0"/>
          <w:numId w:val="22"/>
        </w:numPr>
        <w:spacing w:before="100" w:beforeAutospacing="1" w:after="100" w:afterAutospacing="1" w:line="400" w:lineRule="exact"/>
        <w:ind w:left="851" w:firstLineChars="0"/>
        <w:jc w:val="both"/>
        <w:rPr>
          <w:rFonts w:ascii="微软雅黑" w:eastAsia="微软雅黑" w:hAnsi="微软雅黑"/>
          <w:sz w:val="21"/>
          <w:szCs w:val="21"/>
        </w:rPr>
      </w:pPr>
      <w:r w:rsidRPr="00126FE0">
        <w:rPr>
          <w:rFonts w:ascii="微软雅黑" w:eastAsia="微软雅黑" w:hAnsi="微软雅黑" w:hint="eastAsia"/>
          <w:sz w:val="21"/>
          <w:szCs w:val="21"/>
        </w:rPr>
        <w:t>聚焦数字经济助推行业转型升级</w:t>
      </w:r>
    </w:p>
    <w:p w14:paraId="39A26BF9" w14:textId="77777777" w:rsidR="007663CA" w:rsidRDefault="007663CA" w:rsidP="007663CA">
      <w:pPr>
        <w:pStyle w:val="afc"/>
        <w:widowControl w:val="0"/>
        <w:numPr>
          <w:ilvl w:val="0"/>
          <w:numId w:val="22"/>
        </w:numPr>
        <w:spacing w:before="100" w:beforeAutospacing="1" w:after="100" w:afterAutospacing="1" w:line="400" w:lineRule="exact"/>
        <w:ind w:left="851" w:firstLineChars="0"/>
        <w:jc w:val="both"/>
        <w:rPr>
          <w:rFonts w:ascii="微软雅黑" w:eastAsia="微软雅黑" w:hAnsi="微软雅黑"/>
          <w:sz w:val="21"/>
          <w:szCs w:val="21"/>
        </w:rPr>
      </w:pPr>
      <w:r w:rsidRPr="00126FE0">
        <w:rPr>
          <w:rFonts w:ascii="微软雅黑" w:eastAsia="微软雅黑" w:hAnsi="微软雅黑" w:hint="eastAsia"/>
          <w:sz w:val="21"/>
          <w:szCs w:val="21"/>
        </w:rPr>
        <w:t>探究互联网金融发展与推进态势</w:t>
      </w:r>
    </w:p>
    <w:p w14:paraId="2714FDD5" w14:textId="77777777" w:rsidR="007663CA" w:rsidRDefault="007663CA" w:rsidP="007663CA">
      <w:pPr>
        <w:pStyle w:val="afc"/>
        <w:widowControl w:val="0"/>
        <w:numPr>
          <w:ilvl w:val="0"/>
          <w:numId w:val="22"/>
        </w:numPr>
        <w:spacing w:before="100" w:beforeAutospacing="1" w:after="100" w:afterAutospacing="1" w:line="400" w:lineRule="exact"/>
        <w:ind w:left="851" w:firstLineChars="0"/>
        <w:jc w:val="both"/>
        <w:rPr>
          <w:rFonts w:ascii="微软雅黑" w:eastAsia="微软雅黑" w:hAnsi="微软雅黑"/>
          <w:sz w:val="21"/>
          <w:szCs w:val="21"/>
        </w:rPr>
      </w:pPr>
      <w:r w:rsidRPr="00126FE0">
        <w:rPr>
          <w:rFonts w:ascii="微软雅黑" w:eastAsia="微软雅黑" w:hAnsi="微软雅黑" w:hint="eastAsia"/>
          <w:sz w:val="21"/>
          <w:szCs w:val="21"/>
        </w:rPr>
        <w:t>打造政府数字经济成果展示平台</w:t>
      </w:r>
    </w:p>
    <w:p w14:paraId="6B5AAE11" w14:textId="77777777" w:rsidR="007663CA" w:rsidRPr="00283604" w:rsidRDefault="007663CA" w:rsidP="007663CA">
      <w:pPr>
        <w:pStyle w:val="afc"/>
        <w:widowControl w:val="0"/>
        <w:numPr>
          <w:ilvl w:val="0"/>
          <w:numId w:val="22"/>
        </w:numPr>
        <w:spacing w:before="100" w:beforeAutospacing="1" w:after="100" w:afterAutospacing="1" w:line="400" w:lineRule="exact"/>
        <w:ind w:left="851" w:firstLineChars="0"/>
        <w:jc w:val="both"/>
        <w:rPr>
          <w:rFonts w:ascii="微软雅黑" w:eastAsia="微软雅黑" w:hAnsi="微软雅黑"/>
          <w:sz w:val="21"/>
          <w:szCs w:val="21"/>
        </w:rPr>
      </w:pPr>
      <w:r w:rsidRPr="00126FE0">
        <w:rPr>
          <w:rFonts w:ascii="微软雅黑" w:eastAsia="微软雅黑" w:hAnsi="微软雅黑" w:hint="eastAsia"/>
          <w:sz w:val="21"/>
          <w:szCs w:val="21"/>
        </w:rPr>
        <w:t>借鉴海外数字经济发展先进经验</w:t>
      </w:r>
    </w:p>
    <w:p w14:paraId="10D4AC47" w14:textId="77777777" w:rsidR="007663CA" w:rsidRPr="00283604" w:rsidRDefault="007663CA" w:rsidP="007663CA">
      <w:pPr>
        <w:pStyle w:val="afc"/>
        <w:numPr>
          <w:ilvl w:val="1"/>
          <w:numId w:val="8"/>
        </w:numPr>
        <w:autoSpaceDE w:val="0"/>
        <w:autoSpaceDN w:val="0"/>
        <w:ind w:firstLineChars="0"/>
        <w:jc w:val="both"/>
        <w:rPr>
          <w:rFonts w:ascii="微软雅黑" w:eastAsia="微软雅黑" w:hAnsi="微软雅黑"/>
          <w:b/>
          <w:color w:val="0070C0"/>
          <w:sz w:val="21"/>
          <w:szCs w:val="21"/>
        </w:rPr>
      </w:pPr>
      <w:r w:rsidRPr="00283604">
        <w:rPr>
          <w:rFonts w:ascii="微软雅黑" w:eastAsia="微软雅黑" w:hAnsi="微软雅黑" w:hint="eastAsia"/>
          <w:b/>
          <w:color w:val="0070C0"/>
          <w:sz w:val="21"/>
          <w:szCs w:val="21"/>
        </w:rPr>
        <w:t>产品特点</w:t>
      </w:r>
    </w:p>
    <w:p w14:paraId="49E1DB10" w14:textId="77777777" w:rsidR="007663CA" w:rsidRPr="00283604" w:rsidRDefault="007663CA" w:rsidP="007663CA">
      <w:pPr>
        <w:tabs>
          <w:tab w:val="num" w:pos="1140"/>
        </w:tabs>
        <w:spacing w:before="100" w:beforeAutospacing="1" w:after="100" w:afterAutospacing="1" w:line="400" w:lineRule="exact"/>
        <w:ind w:firstLineChars="200" w:firstLine="420"/>
        <w:jc w:val="both"/>
        <w:rPr>
          <w:rFonts w:ascii="微软雅黑" w:eastAsia="微软雅黑" w:hAnsi="微软雅黑"/>
          <w:sz w:val="21"/>
          <w:szCs w:val="21"/>
        </w:rPr>
      </w:pPr>
      <w:r w:rsidRPr="00283604">
        <w:rPr>
          <w:rFonts w:ascii="微软雅黑" w:eastAsia="微软雅黑" w:hAnsi="微软雅黑" w:hint="eastAsia"/>
          <w:b/>
          <w:sz w:val="21"/>
          <w:szCs w:val="21"/>
        </w:rPr>
        <w:t>·内容丰富详实</w:t>
      </w:r>
      <w:r w:rsidRPr="00283604">
        <w:rPr>
          <w:rFonts w:ascii="微软雅黑" w:eastAsia="微软雅黑" w:hAnsi="微软雅黑" w:hint="eastAsia"/>
          <w:sz w:val="21"/>
          <w:szCs w:val="21"/>
        </w:rPr>
        <w:t>：</w:t>
      </w:r>
      <w:r w:rsidRPr="006451EA">
        <w:rPr>
          <w:rFonts w:ascii="微软雅黑" w:eastAsia="微软雅黑" w:hAnsi="微软雅黑" w:hint="eastAsia"/>
          <w:sz w:val="21"/>
          <w:szCs w:val="21"/>
        </w:rPr>
        <w:t>内容丰富详实：平台全面、系统地收录了数字经济相关资讯、政策、报告及数据信息，覆盖国内外主要区域以及前沿发展企业相关信息。</w:t>
      </w:r>
    </w:p>
    <w:p w14:paraId="789DC249" w14:textId="77777777" w:rsidR="007663CA" w:rsidRPr="00283604" w:rsidRDefault="007663CA" w:rsidP="007663CA">
      <w:pPr>
        <w:spacing w:before="100" w:beforeAutospacing="1" w:after="100" w:afterAutospacing="1" w:line="400" w:lineRule="exact"/>
        <w:ind w:firstLineChars="200" w:firstLine="420"/>
        <w:jc w:val="both"/>
        <w:rPr>
          <w:rFonts w:ascii="微软雅黑" w:eastAsia="微软雅黑" w:hAnsi="微软雅黑"/>
          <w:b/>
          <w:sz w:val="21"/>
          <w:szCs w:val="21"/>
        </w:rPr>
      </w:pPr>
      <w:r w:rsidRPr="00283604">
        <w:rPr>
          <w:rFonts w:ascii="微软雅黑" w:eastAsia="微软雅黑" w:hAnsi="微软雅黑" w:hint="eastAsia"/>
          <w:b/>
          <w:sz w:val="21"/>
          <w:szCs w:val="21"/>
        </w:rPr>
        <w:t>·信息来源权威：</w:t>
      </w:r>
      <w:r w:rsidRPr="006451EA">
        <w:rPr>
          <w:rFonts w:ascii="微软雅黑" w:eastAsia="微软雅黑" w:hAnsi="微软雅黑" w:hint="eastAsia"/>
          <w:sz w:val="21"/>
          <w:szCs w:val="21"/>
        </w:rPr>
        <w:t>平台内容来源于国内外知名媒体、权威机构（包括国际或区域性组织、政府部门、智库、咨询机构等），以及知名专家、学者等，信息权威可靠。</w:t>
      </w:r>
    </w:p>
    <w:p w14:paraId="408C80B3" w14:textId="6E45C4A1" w:rsidR="007663CA" w:rsidRDefault="007663CA" w:rsidP="007663CA">
      <w:pPr>
        <w:spacing w:before="100" w:beforeAutospacing="1" w:after="100" w:afterAutospacing="1" w:line="400" w:lineRule="exact"/>
        <w:ind w:firstLineChars="200" w:firstLine="420"/>
        <w:jc w:val="both"/>
        <w:rPr>
          <w:rFonts w:ascii="微软雅黑" w:eastAsia="微软雅黑" w:hAnsi="微软雅黑"/>
          <w:sz w:val="21"/>
          <w:szCs w:val="21"/>
        </w:rPr>
      </w:pPr>
      <w:r w:rsidRPr="00283604">
        <w:rPr>
          <w:rFonts w:ascii="微软雅黑" w:eastAsia="微软雅黑" w:hAnsi="微软雅黑" w:hint="eastAsia"/>
          <w:b/>
          <w:sz w:val="21"/>
          <w:szCs w:val="21"/>
        </w:rPr>
        <w:t>·服务方式灵活</w:t>
      </w:r>
      <w:r w:rsidRPr="00283604">
        <w:rPr>
          <w:rFonts w:ascii="微软雅黑" w:eastAsia="微软雅黑" w:hAnsi="微软雅黑" w:hint="eastAsia"/>
          <w:sz w:val="21"/>
          <w:szCs w:val="21"/>
        </w:rPr>
        <w:t>：</w:t>
      </w:r>
      <w:r w:rsidRPr="006451EA">
        <w:rPr>
          <w:rFonts w:ascii="微软雅黑" w:eastAsia="微软雅黑" w:hAnsi="微软雅黑" w:hint="eastAsia"/>
          <w:sz w:val="21"/>
          <w:szCs w:val="21"/>
        </w:rPr>
        <w:t>可以提供远程访问、本地镜像两种服务方式；除平台已有信息内容，还提供个性化报告等信息定制服务。</w:t>
      </w:r>
    </w:p>
    <w:p w14:paraId="77A16BF5" w14:textId="77777777" w:rsidR="007C4C1C" w:rsidRPr="00283604" w:rsidRDefault="007C4C1C" w:rsidP="008A113B">
      <w:pPr>
        <w:pStyle w:val="afc"/>
        <w:numPr>
          <w:ilvl w:val="1"/>
          <w:numId w:val="8"/>
        </w:numPr>
        <w:autoSpaceDE w:val="0"/>
        <w:autoSpaceDN w:val="0"/>
        <w:ind w:firstLineChars="0"/>
        <w:jc w:val="both"/>
        <w:rPr>
          <w:rFonts w:ascii="微软雅黑" w:eastAsia="微软雅黑" w:hAnsi="微软雅黑"/>
          <w:b/>
          <w:color w:val="0070C0"/>
          <w:sz w:val="21"/>
          <w:szCs w:val="21"/>
        </w:rPr>
      </w:pPr>
      <w:r w:rsidRPr="00283604">
        <w:rPr>
          <w:rFonts w:ascii="微软雅黑" w:eastAsia="微软雅黑" w:hAnsi="微软雅黑" w:hint="eastAsia"/>
          <w:b/>
          <w:color w:val="0070C0"/>
          <w:sz w:val="21"/>
          <w:szCs w:val="21"/>
        </w:rPr>
        <w:t>内容简介</w:t>
      </w:r>
    </w:p>
    <w:p w14:paraId="06B7855A" w14:textId="77777777" w:rsidR="007C4C1C" w:rsidRDefault="007C4C1C" w:rsidP="007C4C1C">
      <w:pPr>
        <w:pStyle w:val="afc"/>
        <w:spacing w:before="100" w:beforeAutospacing="1" w:after="100" w:afterAutospacing="1" w:line="400" w:lineRule="exact"/>
        <w:jc w:val="both"/>
        <w:rPr>
          <w:rFonts w:ascii="微软雅黑" w:eastAsia="微软雅黑" w:hAnsi="微软雅黑"/>
          <w:sz w:val="21"/>
          <w:szCs w:val="21"/>
        </w:rPr>
      </w:pPr>
      <w:r w:rsidRPr="00681276">
        <w:rPr>
          <w:rFonts w:ascii="微软雅黑" w:eastAsia="微软雅黑" w:hAnsi="微软雅黑" w:hint="eastAsia"/>
          <w:sz w:val="21"/>
          <w:szCs w:val="21"/>
        </w:rPr>
        <w:t>平台全面、及时、系统收录国内外数字经济最新资讯、政策法规、统计数据、分析报告和理论文章，将围绕两大核心十大板块展开，两大核心即：数字产业化、产业数字化，十大板块依据数字经济的综合信息以及数字技术的重要应用领域展开。详细方案及内容说明见下表：</w:t>
      </w:r>
    </w:p>
    <w:tbl>
      <w:tblPr>
        <w:tblW w:w="5000" w:type="pct"/>
        <w:tblCellSpacing w:w="0" w:type="dxa"/>
        <w:tblBorders>
          <w:bottom w:val="single" w:sz="6" w:space="0" w:color="ADADAD"/>
          <w:right w:val="single" w:sz="6" w:space="0" w:color="ADADAD"/>
        </w:tblBorders>
        <w:tblCellMar>
          <w:left w:w="0" w:type="dxa"/>
          <w:right w:w="0" w:type="dxa"/>
        </w:tblCellMar>
        <w:tblLook w:val="04A0" w:firstRow="1" w:lastRow="0" w:firstColumn="1" w:lastColumn="0" w:noHBand="0" w:noVBand="1"/>
      </w:tblPr>
      <w:tblGrid>
        <w:gridCol w:w="1540"/>
        <w:gridCol w:w="1541"/>
        <w:gridCol w:w="1297"/>
        <w:gridCol w:w="3730"/>
      </w:tblGrid>
      <w:tr w:rsidR="007C4C1C" w:rsidRPr="007C4C1C" w14:paraId="548C4BD4"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49837E2C"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板块一（每日要闻）</w:t>
            </w:r>
          </w:p>
        </w:tc>
      </w:tr>
      <w:tr w:rsidR="007C4C1C" w:rsidRPr="007C4C1C" w14:paraId="233C5F5E" w14:textId="77777777" w:rsidTr="008A113B">
        <w:trPr>
          <w:trHeight w:val="301"/>
          <w:tblCellSpacing w:w="0" w:type="dxa"/>
        </w:trPr>
        <w:tc>
          <w:tcPr>
            <w:tcW w:w="950" w:type="pct"/>
            <w:tcBorders>
              <w:top w:val="single" w:sz="6" w:space="0" w:color="ADADAD"/>
              <w:left w:val="single" w:sz="6" w:space="0" w:color="ADADAD"/>
            </w:tcBorders>
            <w:vAlign w:val="center"/>
            <w:hideMark/>
          </w:tcPr>
          <w:p w14:paraId="2545E8CC" w14:textId="77777777" w:rsidR="007C4C1C" w:rsidRPr="00EF1867" w:rsidRDefault="007C4C1C" w:rsidP="007C4C1C">
            <w:pPr>
              <w:jc w:val="center"/>
              <w:rPr>
                <w:rFonts w:ascii="微软雅黑" w:eastAsia="微软雅黑" w:hAnsi="微软雅黑"/>
                <w:b/>
                <w:color w:val="000000"/>
                <w:sz w:val="18"/>
                <w:szCs w:val="18"/>
              </w:rPr>
            </w:pPr>
            <w:r w:rsidRPr="00EF1867">
              <w:rPr>
                <w:rFonts w:ascii="微软雅黑" w:eastAsia="微软雅黑" w:hAnsi="微软雅黑" w:hint="eastAsia"/>
                <w:b/>
                <w:color w:val="000000"/>
                <w:sz w:val="18"/>
                <w:szCs w:val="18"/>
              </w:rPr>
              <w:t>一级栏目</w:t>
            </w:r>
          </w:p>
        </w:tc>
        <w:tc>
          <w:tcPr>
            <w:tcW w:w="950" w:type="pct"/>
            <w:tcBorders>
              <w:top w:val="single" w:sz="6" w:space="0" w:color="ADADAD"/>
              <w:left w:val="single" w:sz="6" w:space="0" w:color="ADADAD"/>
            </w:tcBorders>
            <w:vAlign w:val="center"/>
            <w:hideMark/>
          </w:tcPr>
          <w:p w14:paraId="0600995A" w14:textId="77777777" w:rsidR="007C4C1C" w:rsidRPr="00EF1867" w:rsidRDefault="007C4C1C" w:rsidP="007C4C1C">
            <w:pPr>
              <w:jc w:val="center"/>
              <w:rPr>
                <w:rFonts w:ascii="微软雅黑" w:eastAsia="微软雅黑" w:hAnsi="微软雅黑"/>
                <w:b/>
                <w:color w:val="000000"/>
                <w:sz w:val="18"/>
                <w:szCs w:val="18"/>
              </w:rPr>
            </w:pPr>
            <w:r w:rsidRPr="00EF1867">
              <w:rPr>
                <w:rFonts w:ascii="微软雅黑" w:eastAsia="微软雅黑" w:hAnsi="微软雅黑" w:hint="eastAsia"/>
                <w:b/>
                <w:color w:val="000000"/>
                <w:sz w:val="18"/>
                <w:szCs w:val="18"/>
              </w:rPr>
              <w:t>二级栏目</w:t>
            </w:r>
          </w:p>
        </w:tc>
        <w:tc>
          <w:tcPr>
            <w:tcW w:w="800" w:type="pct"/>
            <w:tcBorders>
              <w:top w:val="single" w:sz="6" w:space="0" w:color="ADADAD"/>
              <w:left w:val="single" w:sz="6" w:space="0" w:color="ADADAD"/>
            </w:tcBorders>
            <w:vAlign w:val="center"/>
            <w:hideMark/>
          </w:tcPr>
          <w:p w14:paraId="6007D0DC" w14:textId="77777777" w:rsidR="007C4C1C" w:rsidRPr="00EF1867" w:rsidRDefault="007C4C1C" w:rsidP="007C4C1C">
            <w:pPr>
              <w:jc w:val="center"/>
              <w:rPr>
                <w:rFonts w:ascii="微软雅黑" w:eastAsia="微软雅黑" w:hAnsi="微软雅黑"/>
                <w:b/>
                <w:color w:val="000000"/>
                <w:sz w:val="18"/>
                <w:szCs w:val="18"/>
              </w:rPr>
            </w:pPr>
            <w:r w:rsidRPr="00EF1867">
              <w:rPr>
                <w:rFonts w:ascii="微软雅黑" w:eastAsia="微软雅黑" w:hAnsi="微软雅黑" w:hint="eastAsia"/>
                <w:b/>
                <w:color w:val="000000"/>
                <w:sz w:val="18"/>
                <w:szCs w:val="18"/>
              </w:rPr>
              <w:t>三级栏目</w:t>
            </w:r>
          </w:p>
        </w:tc>
        <w:tc>
          <w:tcPr>
            <w:tcW w:w="2300" w:type="pct"/>
            <w:tcBorders>
              <w:top w:val="single" w:sz="6" w:space="0" w:color="ADADAD"/>
              <w:left w:val="single" w:sz="6" w:space="0" w:color="ADADAD"/>
            </w:tcBorders>
            <w:vAlign w:val="center"/>
            <w:hideMark/>
          </w:tcPr>
          <w:p w14:paraId="26E4667C" w14:textId="77777777" w:rsidR="007C4C1C" w:rsidRPr="00EF1867" w:rsidRDefault="007C4C1C" w:rsidP="007C4C1C">
            <w:pPr>
              <w:rPr>
                <w:rFonts w:ascii="微软雅黑" w:eastAsia="微软雅黑" w:hAnsi="微软雅黑"/>
                <w:b/>
                <w:color w:val="000000"/>
                <w:sz w:val="18"/>
                <w:szCs w:val="18"/>
              </w:rPr>
            </w:pPr>
            <w:r w:rsidRPr="00EF1867">
              <w:rPr>
                <w:rFonts w:ascii="微软雅黑" w:eastAsia="微软雅黑" w:hAnsi="微软雅黑" w:hint="eastAsia"/>
                <w:b/>
                <w:color w:val="000000"/>
                <w:sz w:val="18"/>
                <w:szCs w:val="18"/>
              </w:rPr>
              <w:t>栏目定位及内容说明</w:t>
            </w:r>
          </w:p>
        </w:tc>
      </w:tr>
      <w:tr w:rsidR="007C4C1C" w:rsidRPr="007C4C1C" w14:paraId="7FF94E04" w14:textId="77777777" w:rsidTr="008A113B">
        <w:trPr>
          <w:trHeight w:val="765"/>
          <w:tblCellSpacing w:w="0" w:type="dxa"/>
        </w:trPr>
        <w:tc>
          <w:tcPr>
            <w:tcW w:w="950" w:type="pct"/>
            <w:tcBorders>
              <w:top w:val="single" w:sz="6" w:space="0" w:color="ADADAD"/>
              <w:left w:val="single" w:sz="6" w:space="0" w:color="ADADAD"/>
            </w:tcBorders>
            <w:vAlign w:val="center"/>
            <w:hideMark/>
          </w:tcPr>
          <w:p w14:paraId="5E235517"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每日要闻</w:t>
            </w:r>
          </w:p>
        </w:tc>
        <w:tc>
          <w:tcPr>
            <w:tcW w:w="950" w:type="pct"/>
            <w:tcBorders>
              <w:top w:val="single" w:sz="6" w:space="0" w:color="ADADAD"/>
              <w:left w:val="single" w:sz="6" w:space="0" w:color="ADADAD"/>
            </w:tcBorders>
            <w:vAlign w:val="center"/>
            <w:hideMark/>
          </w:tcPr>
          <w:p w14:paraId="0C84393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800" w:type="pct"/>
            <w:tcBorders>
              <w:top w:val="single" w:sz="6" w:space="0" w:color="ADADAD"/>
              <w:left w:val="single" w:sz="6" w:space="0" w:color="ADADAD"/>
            </w:tcBorders>
            <w:vAlign w:val="center"/>
            <w:hideMark/>
          </w:tcPr>
          <w:p w14:paraId="4792942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tcBorders>
              <w:top w:val="single" w:sz="6" w:space="0" w:color="ADADAD"/>
              <w:left w:val="single" w:sz="6" w:space="0" w:color="ADADAD"/>
            </w:tcBorders>
            <w:vAlign w:val="center"/>
            <w:hideMark/>
          </w:tcPr>
          <w:p w14:paraId="5D4A21A3" w14:textId="77777777" w:rsidR="007C4C1C" w:rsidRPr="008A113B" w:rsidRDefault="007C4C1C" w:rsidP="007C4C1C">
            <w:pP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国内及地方综合性数字经济及其所涵盖细分行业每日要闻。</w:t>
            </w:r>
          </w:p>
        </w:tc>
      </w:tr>
      <w:tr w:rsidR="007C4C1C" w:rsidRPr="007C4C1C" w14:paraId="2ED05567"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1A32ED8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板块二（技术前沿）</w:t>
            </w:r>
          </w:p>
        </w:tc>
      </w:tr>
      <w:tr w:rsidR="007C4C1C" w:rsidRPr="007C4C1C" w14:paraId="51EE2E3C"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09690AB7"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lastRenderedPageBreak/>
              <w:t>技术前沿</w:t>
            </w:r>
          </w:p>
        </w:tc>
        <w:tc>
          <w:tcPr>
            <w:tcW w:w="950" w:type="pct"/>
            <w:vMerge w:val="restart"/>
            <w:tcBorders>
              <w:top w:val="single" w:sz="6" w:space="0" w:color="ADADAD"/>
              <w:left w:val="single" w:sz="6" w:space="0" w:color="ADADAD"/>
            </w:tcBorders>
            <w:vAlign w:val="center"/>
            <w:hideMark/>
          </w:tcPr>
          <w:p w14:paraId="1DCCCE1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大数据</w:t>
            </w:r>
          </w:p>
        </w:tc>
        <w:tc>
          <w:tcPr>
            <w:tcW w:w="800" w:type="pct"/>
            <w:tcBorders>
              <w:top w:val="single" w:sz="6" w:space="0" w:color="ADADAD"/>
              <w:left w:val="single" w:sz="6" w:space="0" w:color="ADADAD"/>
            </w:tcBorders>
            <w:vAlign w:val="center"/>
            <w:hideMark/>
          </w:tcPr>
          <w:p w14:paraId="550B50B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2E24B987"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数字经济几大核心技术（大数据、云计算、物联网、区块链、人工智能）的新闻和理论分析文章。</w:t>
            </w:r>
          </w:p>
        </w:tc>
      </w:tr>
      <w:tr w:rsidR="007C4C1C" w:rsidRPr="007C4C1C" w14:paraId="736DE2C0" w14:textId="77777777" w:rsidTr="007C4C1C">
        <w:trPr>
          <w:tblCellSpacing w:w="0" w:type="dxa"/>
        </w:trPr>
        <w:tc>
          <w:tcPr>
            <w:tcW w:w="950" w:type="pct"/>
            <w:vMerge/>
            <w:tcBorders>
              <w:top w:val="single" w:sz="6" w:space="0" w:color="ADADAD"/>
              <w:left w:val="single" w:sz="6" w:space="0" w:color="ADADAD"/>
            </w:tcBorders>
            <w:vAlign w:val="center"/>
            <w:hideMark/>
          </w:tcPr>
          <w:p w14:paraId="3970847F"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2C97C7AA"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55D3A23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33021F0C" w14:textId="77777777" w:rsidR="007C4C1C" w:rsidRPr="008A113B" w:rsidRDefault="007C4C1C" w:rsidP="007C4C1C">
            <w:pPr>
              <w:rPr>
                <w:rFonts w:ascii="微软雅黑" w:eastAsia="微软雅黑" w:hAnsi="微软雅黑"/>
                <w:color w:val="000000"/>
                <w:sz w:val="18"/>
                <w:szCs w:val="18"/>
              </w:rPr>
            </w:pPr>
          </w:p>
        </w:tc>
      </w:tr>
      <w:tr w:rsidR="007C4C1C" w:rsidRPr="007C4C1C" w14:paraId="12ADD358" w14:textId="77777777" w:rsidTr="007C4C1C">
        <w:trPr>
          <w:tblCellSpacing w:w="0" w:type="dxa"/>
        </w:trPr>
        <w:tc>
          <w:tcPr>
            <w:tcW w:w="950" w:type="pct"/>
            <w:vMerge/>
            <w:tcBorders>
              <w:top w:val="single" w:sz="6" w:space="0" w:color="ADADAD"/>
              <w:left w:val="single" w:sz="6" w:space="0" w:color="ADADAD"/>
            </w:tcBorders>
            <w:vAlign w:val="center"/>
            <w:hideMark/>
          </w:tcPr>
          <w:p w14:paraId="59A0E652"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0CB0BA53"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云计算</w:t>
            </w:r>
          </w:p>
        </w:tc>
        <w:tc>
          <w:tcPr>
            <w:tcW w:w="800" w:type="pct"/>
            <w:tcBorders>
              <w:top w:val="single" w:sz="6" w:space="0" w:color="ADADAD"/>
              <w:left w:val="single" w:sz="6" w:space="0" w:color="ADADAD"/>
            </w:tcBorders>
            <w:vAlign w:val="center"/>
            <w:hideMark/>
          </w:tcPr>
          <w:p w14:paraId="72E8B028"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tcBorders>
              <w:top w:val="single" w:sz="6" w:space="0" w:color="ADADAD"/>
              <w:left w:val="single" w:sz="6" w:space="0" w:color="ADADAD"/>
            </w:tcBorders>
            <w:vAlign w:val="center"/>
            <w:hideMark/>
          </w:tcPr>
          <w:p w14:paraId="63BADC99" w14:textId="77777777" w:rsidR="007C4C1C" w:rsidRPr="008A113B" w:rsidRDefault="007C4C1C" w:rsidP="007C4C1C">
            <w:pPr>
              <w:rPr>
                <w:rFonts w:ascii="微软雅黑" w:eastAsia="微软雅黑" w:hAnsi="微软雅黑"/>
                <w:color w:val="000000"/>
                <w:sz w:val="18"/>
                <w:szCs w:val="18"/>
              </w:rPr>
            </w:pPr>
          </w:p>
        </w:tc>
      </w:tr>
      <w:tr w:rsidR="007C4C1C" w:rsidRPr="007C4C1C" w14:paraId="1181B623" w14:textId="77777777" w:rsidTr="007C4C1C">
        <w:trPr>
          <w:tblCellSpacing w:w="0" w:type="dxa"/>
        </w:trPr>
        <w:tc>
          <w:tcPr>
            <w:tcW w:w="950" w:type="pct"/>
            <w:vMerge/>
            <w:tcBorders>
              <w:top w:val="single" w:sz="6" w:space="0" w:color="ADADAD"/>
              <w:left w:val="single" w:sz="6" w:space="0" w:color="ADADAD"/>
            </w:tcBorders>
            <w:vAlign w:val="center"/>
            <w:hideMark/>
          </w:tcPr>
          <w:p w14:paraId="319190D1"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386D5E18"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物联网</w:t>
            </w:r>
          </w:p>
        </w:tc>
        <w:tc>
          <w:tcPr>
            <w:tcW w:w="800" w:type="pct"/>
            <w:tcBorders>
              <w:top w:val="single" w:sz="6" w:space="0" w:color="ADADAD"/>
              <w:left w:val="single" w:sz="6" w:space="0" w:color="ADADAD"/>
            </w:tcBorders>
            <w:vAlign w:val="center"/>
            <w:hideMark/>
          </w:tcPr>
          <w:p w14:paraId="56BF9316"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0E7AA111" w14:textId="77777777" w:rsidR="007C4C1C" w:rsidRPr="008A113B" w:rsidRDefault="007C4C1C" w:rsidP="007C4C1C">
            <w:pPr>
              <w:rPr>
                <w:rFonts w:ascii="微软雅黑" w:eastAsia="微软雅黑" w:hAnsi="微软雅黑"/>
                <w:color w:val="000000"/>
                <w:sz w:val="18"/>
                <w:szCs w:val="18"/>
              </w:rPr>
            </w:pPr>
          </w:p>
        </w:tc>
      </w:tr>
      <w:tr w:rsidR="007C4C1C" w:rsidRPr="007C4C1C" w14:paraId="5EC382C0" w14:textId="77777777" w:rsidTr="007C4C1C">
        <w:trPr>
          <w:tblCellSpacing w:w="0" w:type="dxa"/>
        </w:trPr>
        <w:tc>
          <w:tcPr>
            <w:tcW w:w="950" w:type="pct"/>
            <w:vMerge/>
            <w:tcBorders>
              <w:top w:val="single" w:sz="6" w:space="0" w:color="ADADAD"/>
              <w:left w:val="single" w:sz="6" w:space="0" w:color="ADADAD"/>
            </w:tcBorders>
            <w:vAlign w:val="center"/>
            <w:hideMark/>
          </w:tcPr>
          <w:p w14:paraId="38350F98"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66A3FA8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人工智能</w:t>
            </w:r>
          </w:p>
        </w:tc>
        <w:tc>
          <w:tcPr>
            <w:tcW w:w="800" w:type="pct"/>
            <w:tcBorders>
              <w:top w:val="single" w:sz="6" w:space="0" w:color="ADADAD"/>
              <w:left w:val="single" w:sz="6" w:space="0" w:color="ADADAD"/>
            </w:tcBorders>
            <w:vAlign w:val="center"/>
            <w:hideMark/>
          </w:tcPr>
          <w:p w14:paraId="3BCE213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tcBorders>
              <w:top w:val="single" w:sz="6" w:space="0" w:color="ADADAD"/>
              <w:left w:val="single" w:sz="6" w:space="0" w:color="ADADAD"/>
            </w:tcBorders>
            <w:vAlign w:val="center"/>
            <w:hideMark/>
          </w:tcPr>
          <w:p w14:paraId="6DDD52EF" w14:textId="77777777" w:rsidR="007C4C1C" w:rsidRPr="008A113B" w:rsidRDefault="007C4C1C" w:rsidP="007C4C1C">
            <w:pPr>
              <w:rPr>
                <w:rFonts w:ascii="微软雅黑" w:eastAsia="微软雅黑" w:hAnsi="微软雅黑"/>
                <w:color w:val="000000"/>
                <w:sz w:val="18"/>
                <w:szCs w:val="18"/>
              </w:rPr>
            </w:pPr>
          </w:p>
        </w:tc>
      </w:tr>
      <w:tr w:rsidR="007C4C1C" w:rsidRPr="007C4C1C" w14:paraId="4941C82B" w14:textId="77777777" w:rsidTr="007C4C1C">
        <w:trPr>
          <w:tblCellSpacing w:w="0" w:type="dxa"/>
        </w:trPr>
        <w:tc>
          <w:tcPr>
            <w:tcW w:w="950" w:type="pct"/>
            <w:vMerge/>
            <w:tcBorders>
              <w:top w:val="single" w:sz="6" w:space="0" w:color="ADADAD"/>
              <w:left w:val="single" w:sz="6" w:space="0" w:color="ADADAD"/>
            </w:tcBorders>
            <w:vAlign w:val="center"/>
            <w:hideMark/>
          </w:tcPr>
          <w:p w14:paraId="0D7BD732"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62FB4BA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区块链</w:t>
            </w:r>
          </w:p>
        </w:tc>
        <w:tc>
          <w:tcPr>
            <w:tcW w:w="800" w:type="pct"/>
            <w:tcBorders>
              <w:top w:val="single" w:sz="6" w:space="0" w:color="ADADAD"/>
              <w:left w:val="single" w:sz="6" w:space="0" w:color="ADADAD"/>
            </w:tcBorders>
            <w:vAlign w:val="center"/>
            <w:hideMark/>
          </w:tcPr>
          <w:p w14:paraId="5D92A2E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5D816D0F" w14:textId="77777777" w:rsidR="007C4C1C" w:rsidRPr="008A113B" w:rsidRDefault="007C4C1C" w:rsidP="007C4C1C">
            <w:pPr>
              <w:rPr>
                <w:rFonts w:ascii="微软雅黑" w:eastAsia="微软雅黑" w:hAnsi="微软雅黑"/>
                <w:color w:val="000000"/>
                <w:sz w:val="18"/>
                <w:szCs w:val="18"/>
              </w:rPr>
            </w:pPr>
          </w:p>
        </w:tc>
      </w:tr>
      <w:tr w:rsidR="007C4C1C" w:rsidRPr="007C4C1C" w14:paraId="1A90F30D"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7BA8ECC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板块三（信息产业）</w:t>
            </w:r>
          </w:p>
        </w:tc>
      </w:tr>
      <w:tr w:rsidR="007C4C1C" w:rsidRPr="007C4C1C" w14:paraId="45DAB864"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45C90254"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信息产业</w:t>
            </w:r>
          </w:p>
        </w:tc>
        <w:tc>
          <w:tcPr>
            <w:tcW w:w="950" w:type="pct"/>
            <w:vMerge w:val="restart"/>
            <w:tcBorders>
              <w:top w:val="single" w:sz="6" w:space="0" w:color="ADADAD"/>
              <w:left w:val="single" w:sz="6" w:space="0" w:color="ADADAD"/>
            </w:tcBorders>
            <w:vAlign w:val="center"/>
            <w:hideMark/>
          </w:tcPr>
          <w:p w14:paraId="4B6B2AB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通信服务</w:t>
            </w:r>
          </w:p>
        </w:tc>
        <w:tc>
          <w:tcPr>
            <w:tcW w:w="800" w:type="pct"/>
            <w:tcBorders>
              <w:top w:val="single" w:sz="6" w:space="0" w:color="ADADAD"/>
              <w:left w:val="single" w:sz="6" w:space="0" w:color="ADADAD"/>
            </w:tcBorders>
            <w:vAlign w:val="center"/>
            <w:hideMark/>
          </w:tcPr>
          <w:p w14:paraId="6953161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33830EC7"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通信业相关信息，如，基础通信发展、卫星通信、基础设施建设、几大运营商及重点通信公司等新闻及理论文章。</w:t>
            </w:r>
          </w:p>
        </w:tc>
      </w:tr>
      <w:tr w:rsidR="007C4C1C" w:rsidRPr="007C4C1C" w14:paraId="6EE71688" w14:textId="77777777" w:rsidTr="007C4C1C">
        <w:trPr>
          <w:tblCellSpacing w:w="0" w:type="dxa"/>
        </w:trPr>
        <w:tc>
          <w:tcPr>
            <w:tcW w:w="950" w:type="pct"/>
            <w:vMerge/>
            <w:tcBorders>
              <w:top w:val="single" w:sz="6" w:space="0" w:color="ADADAD"/>
              <w:left w:val="single" w:sz="6" w:space="0" w:color="ADADAD"/>
            </w:tcBorders>
            <w:vAlign w:val="center"/>
            <w:hideMark/>
          </w:tcPr>
          <w:p w14:paraId="72E0B4D5"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31864DC9"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0862DBFC"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539DFC5B" w14:textId="77777777" w:rsidR="007C4C1C" w:rsidRPr="008A113B" w:rsidRDefault="007C4C1C" w:rsidP="007C4C1C">
            <w:pPr>
              <w:rPr>
                <w:rFonts w:ascii="微软雅黑" w:eastAsia="微软雅黑" w:hAnsi="微软雅黑"/>
                <w:color w:val="000000"/>
                <w:sz w:val="18"/>
                <w:szCs w:val="18"/>
              </w:rPr>
            </w:pPr>
          </w:p>
        </w:tc>
      </w:tr>
      <w:tr w:rsidR="007C4C1C" w:rsidRPr="007C4C1C" w14:paraId="1ECFC1E9" w14:textId="77777777" w:rsidTr="007C4C1C">
        <w:trPr>
          <w:tblCellSpacing w:w="0" w:type="dxa"/>
        </w:trPr>
        <w:tc>
          <w:tcPr>
            <w:tcW w:w="950" w:type="pct"/>
            <w:vMerge/>
            <w:tcBorders>
              <w:top w:val="single" w:sz="6" w:space="0" w:color="ADADAD"/>
              <w:left w:val="single" w:sz="6" w:space="0" w:color="ADADAD"/>
            </w:tcBorders>
            <w:vAlign w:val="center"/>
            <w:hideMark/>
          </w:tcPr>
          <w:p w14:paraId="325859B1"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02759F9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互联网服务</w:t>
            </w:r>
          </w:p>
        </w:tc>
        <w:tc>
          <w:tcPr>
            <w:tcW w:w="800" w:type="pct"/>
            <w:tcBorders>
              <w:top w:val="single" w:sz="6" w:space="0" w:color="ADADAD"/>
              <w:left w:val="single" w:sz="6" w:space="0" w:color="ADADAD"/>
            </w:tcBorders>
            <w:vAlign w:val="center"/>
            <w:hideMark/>
          </w:tcPr>
          <w:p w14:paraId="75771CF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75A039A1"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互联网应用、</w:t>
            </w:r>
            <w:r w:rsidRPr="008A113B">
              <w:rPr>
                <w:rFonts w:ascii="微软雅黑" w:eastAsia="微软雅黑" w:hAnsi="微软雅黑"/>
                <w:color w:val="000000"/>
                <w:sz w:val="18"/>
                <w:szCs w:val="18"/>
              </w:rPr>
              <w:t>ipv6、互联网重点企业等相关信息。</w:t>
            </w:r>
          </w:p>
        </w:tc>
      </w:tr>
      <w:tr w:rsidR="007C4C1C" w:rsidRPr="007C4C1C" w14:paraId="112C9DF1" w14:textId="77777777" w:rsidTr="007C4C1C">
        <w:trPr>
          <w:tblCellSpacing w:w="0" w:type="dxa"/>
        </w:trPr>
        <w:tc>
          <w:tcPr>
            <w:tcW w:w="950" w:type="pct"/>
            <w:vMerge/>
            <w:tcBorders>
              <w:top w:val="single" w:sz="6" w:space="0" w:color="ADADAD"/>
              <w:left w:val="single" w:sz="6" w:space="0" w:color="ADADAD"/>
            </w:tcBorders>
            <w:vAlign w:val="center"/>
            <w:hideMark/>
          </w:tcPr>
          <w:p w14:paraId="234EDB31"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233BAE96"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43A5646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3B0A31FE" w14:textId="77777777" w:rsidR="007C4C1C" w:rsidRPr="008A113B" w:rsidRDefault="007C4C1C" w:rsidP="007C4C1C">
            <w:pPr>
              <w:rPr>
                <w:rFonts w:ascii="微软雅黑" w:eastAsia="微软雅黑" w:hAnsi="微软雅黑"/>
                <w:color w:val="000000"/>
                <w:sz w:val="18"/>
                <w:szCs w:val="18"/>
              </w:rPr>
            </w:pPr>
          </w:p>
        </w:tc>
      </w:tr>
      <w:tr w:rsidR="007C4C1C" w:rsidRPr="007C4C1C" w14:paraId="54FF602E" w14:textId="77777777" w:rsidTr="007C4C1C">
        <w:trPr>
          <w:tblCellSpacing w:w="0" w:type="dxa"/>
        </w:trPr>
        <w:tc>
          <w:tcPr>
            <w:tcW w:w="950" w:type="pct"/>
            <w:vMerge/>
            <w:tcBorders>
              <w:top w:val="single" w:sz="6" w:space="0" w:color="ADADAD"/>
              <w:left w:val="single" w:sz="6" w:space="0" w:color="ADADAD"/>
            </w:tcBorders>
            <w:vAlign w:val="center"/>
            <w:hideMark/>
          </w:tcPr>
          <w:p w14:paraId="77B3D0A8"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4858C06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信息安全</w:t>
            </w:r>
          </w:p>
        </w:tc>
        <w:tc>
          <w:tcPr>
            <w:tcW w:w="800" w:type="pct"/>
            <w:tcBorders>
              <w:top w:val="single" w:sz="6" w:space="0" w:color="ADADAD"/>
              <w:left w:val="single" w:sz="6" w:space="0" w:color="ADADAD"/>
            </w:tcBorders>
            <w:vAlign w:val="center"/>
            <w:hideMark/>
          </w:tcPr>
          <w:p w14:paraId="0FD9331D"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1A8AAC44"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数据安全、个人信息保护、计算机安全、网络安全等相关信息。</w:t>
            </w:r>
          </w:p>
        </w:tc>
      </w:tr>
      <w:tr w:rsidR="007C4C1C" w:rsidRPr="007C4C1C" w14:paraId="25ADC7AB" w14:textId="77777777" w:rsidTr="007C4C1C">
        <w:trPr>
          <w:tblCellSpacing w:w="0" w:type="dxa"/>
        </w:trPr>
        <w:tc>
          <w:tcPr>
            <w:tcW w:w="950" w:type="pct"/>
            <w:vMerge/>
            <w:tcBorders>
              <w:top w:val="single" w:sz="6" w:space="0" w:color="ADADAD"/>
              <w:left w:val="single" w:sz="6" w:space="0" w:color="ADADAD"/>
            </w:tcBorders>
            <w:vAlign w:val="center"/>
            <w:hideMark/>
          </w:tcPr>
          <w:p w14:paraId="64199662"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44AB06FE"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70380C7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31445641" w14:textId="77777777" w:rsidR="007C4C1C" w:rsidRPr="008A113B" w:rsidRDefault="007C4C1C" w:rsidP="007C4C1C">
            <w:pPr>
              <w:rPr>
                <w:rFonts w:ascii="微软雅黑" w:eastAsia="微软雅黑" w:hAnsi="微软雅黑"/>
                <w:color w:val="000000"/>
                <w:sz w:val="18"/>
                <w:szCs w:val="18"/>
              </w:rPr>
            </w:pPr>
          </w:p>
        </w:tc>
      </w:tr>
      <w:tr w:rsidR="007C4C1C" w:rsidRPr="007C4C1C" w14:paraId="6763AA9C" w14:textId="77777777" w:rsidTr="007C4C1C">
        <w:trPr>
          <w:tblCellSpacing w:w="0" w:type="dxa"/>
        </w:trPr>
        <w:tc>
          <w:tcPr>
            <w:tcW w:w="950" w:type="pct"/>
            <w:vMerge/>
            <w:tcBorders>
              <w:top w:val="single" w:sz="6" w:space="0" w:color="ADADAD"/>
              <w:left w:val="single" w:sz="6" w:space="0" w:color="ADADAD"/>
            </w:tcBorders>
            <w:vAlign w:val="center"/>
            <w:hideMark/>
          </w:tcPr>
          <w:p w14:paraId="16D1AC9C"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04D7AD13"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软件服务</w:t>
            </w:r>
          </w:p>
        </w:tc>
        <w:tc>
          <w:tcPr>
            <w:tcW w:w="800" w:type="pct"/>
            <w:tcBorders>
              <w:top w:val="single" w:sz="6" w:space="0" w:color="ADADAD"/>
              <w:left w:val="single" w:sz="6" w:space="0" w:color="ADADAD"/>
            </w:tcBorders>
            <w:vAlign w:val="center"/>
            <w:hideMark/>
          </w:tcPr>
          <w:p w14:paraId="6117618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59067281"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基础软件和应用软件相关信息，重点关注操作系统、网络安全软件、杀毒软件等相关信息。</w:t>
            </w:r>
          </w:p>
        </w:tc>
      </w:tr>
      <w:tr w:rsidR="007C4C1C" w:rsidRPr="007C4C1C" w14:paraId="4E87DA28" w14:textId="77777777" w:rsidTr="007C4C1C">
        <w:trPr>
          <w:tblCellSpacing w:w="0" w:type="dxa"/>
        </w:trPr>
        <w:tc>
          <w:tcPr>
            <w:tcW w:w="950" w:type="pct"/>
            <w:vMerge/>
            <w:tcBorders>
              <w:top w:val="single" w:sz="6" w:space="0" w:color="ADADAD"/>
              <w:left w:val="single" w:sz="6" w:space="0" w:color="ADADAD"/>
            </w:tcBorders>
            <w:vAlign w:val="center"/>
            <w:hideMark/>
          </w:tcPr>
          <w:p w14:paraId="75950427"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70CD3211"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0B06B79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1BBD76EB" w14:textId="77777777" w:rsidR="007C4C1C" w:rsidRPr="008A113B" w:rsidRDefault="007C4C1C" w:rsidP="007C4C1C">
            <w:pPr>
              <w:rPr>
                <w:rFonts w:ascii="微软雅黑" w:eastAsia="微软雅黑" w:hAnsi="微软雅黑"/>
                <w:color w:val="000000"/>
                <w:sz w:val="18"/>
                <w:szCs w:val="18"/>
              </w:rPr>
            </w:pPr>
          </w:p>
        </w:tc>
      </w:tr>
      <w:tr w:rsidR="007C4C1C" w:rsidRPr="007C4C1C" w14:paraId="3954A14A" w14:textId="77777777" w:rsidTr="007C4C1C">
        <w:trPr>
          <w:tblCellSpacing w:w="0" w:type="dxa"/>
        </w:trPr>
        <w:tc>
          <w:tcPr>
            <w:tcW w:w="950" w:type="pct"/>
            <w:vMerge/>
            <w:tcBorders>
              <w:top w:val="single" w:sz="6" w:space="0" w:color="ADADAD"/>
              <w:left w:val="single" w:sz="6" w:space="0" w:color="ADADAD"/>
            </w:tcBorders>
            <w:vAlign w:val="center"/>
            <w:hideMark/>
          </w:tcPr>
          <w:p w14:paraId="4CC900A1"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562A00F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电子信息制造</w:t>
            </w:r>
          </w:p>
        </w:tc>
        <w:tc>
          <w:tcPr>
            <w:tcW w:w="800" w:type="pct"/>
            <w:tcBorders>
              <w:top w:val="single" w:sz="6" w:space="0" w:color="ADADAD"/>
              <w:left w:val="single" w:sz="6" w:space="0" w:color="ADADAD"/>
            </w:tcBorders>
            <w:vAlign w:val="center"/>
            <w:hideMark/>
          </w:tcPr>
          <w:p w14:paraId="24750EA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39C0ED19"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手机、通信设备（商）、集成电路、计算机、芯片、可穿戴设备、家电视听、电子元器件、显示器、半导体、存储器等相关新闻及理论探讨文章。</w:t>
            </w:r>
          </w:p>
        </w:tc>
      </w:tr>
      <w:tr w:rsidR="007C4C1C" w:rsidRPr="007C4C1C" w14:paraId="236E614D" w14:textId="77777777" w:rsidTr="007C4C1C">
        <w:trPr>
          <w:tblCellSpacing w:w="0" w:type="dxa"/>
        </w:trPr>
        <w:tc>
          <w:tcPr>
            <w:tcW w:w="950" w:type="pct"/>
            <w:vMerge/>
            <w:tcBorders>
              <w:top w:val="single" w:sz="6" w:space="0" w:color="ADADAD"/>
              <w:left w:val="single" w:sz="6" w:space="0" w:color="ADADAD"/>
            </w:tcBorders>
            <w:vAlign w:val="center"/>
            <w:hideMark/>
          </w:tcPr>
          <w:p w14:paraId="7EBC591D"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1AB3A772"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792B884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1617A054" w14:textId="77777777" w:rsidR="007C4C1C" w:rsidRPr="008A113B" w:rsidRDefault="007C4C1C" w:rsidP="007C4C1C">
            <w:pPr>
              <w:rPr>
                <w:rFonts w:ascii="微软雅黑" w:eastAsia="微软雅黑" w:hAnsi="微软雅黑"/>
                <w:color w:val="000000"/>
                <w:sz w:val="18"/>
                <w:szCs w:val="18"/>
              </w:rPr>
            </w:pPr>
          </w:p>
        </w:tc>
      </w:tr>
      <w:tr w:rsidR="007C4C1C" w:rsidRPr="007C4C1C" w14:paraId="7AB84C01" w14:textId="77777777" w:rsidTr="007C4C1C">
        <w:trPr>
          <w:tblCellSpacing w:w="0" w:type="dxa"/>
        </w:trPr>
        <w:tc>
          <w:tcPr>
            <w:tcW w:w="950" w:type="pct"/>
            <w:vMerge/>
            <w:tcBorders>
              <w:top w:val="single" w:sz="6" w:space="0" w:color="ADADAD"/>
              <w:left w:val="single" w:sz="6" w:space="0" w:color="ADADAD"/>
            </w:tcBorders>
            <w:vAlign w:val="center"/>
            <w:hideMark/>
          </w:tcPr>
          <w:p w14:paraId="5C9795F2"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3E604FFD"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运行数据</w:t>
            </w:r>
          </w:p>
        </w:tc>
        <w:tc>
          <w:tcPr>
            <w:tcW w:w="800" w:type="pct"/>
            <w:tcBorders>
              <w:top w:val="single" w:sz="6" w:space="0" w:color="ADADAD"/>
              <w:left w:val="single" w:sz="6" w:space="0" w:color="ADADAD"/>
            </w:tcBorders>
            <w:vAlign w:val="center"/>
            <w:hideMark/>
          </w:tcPr>
          <w:p w14:paraId="0FE9660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tcBorders>
              <w:top w:val="single" w:sz="6" w:space="0" w:color="ADADAD"/>
              <w:left w:val="single" w:sz="6" w:space="0" w:color="ADADAD"/>
            </w:tcBorders>
            <w:hideMark/>
          </w:tcPr>
          <w:p w14:paraId="07FC7244"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信息产业相关数据信息，例如电信电话业务、软件应用、信息制造等相关数据信息。</w:t>
            </w:r>
          </w:p>
        </w:tc>
      </w:tr>
      <w:tr w:rsidR="007C4C1C" w:rsidRPr="007C4C1C" w14:paraId="7E99E63C"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0B48B023"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板块四（行业应用）</w:t>
            </w:r>
          </w:p>
        </w:tc>
      </w:tr>
      <w:tr w:rsidR="007C4C1C" w:rsidRPr="007C4C1C" w14:paraId="4287FD80"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71227C7D"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行业应用</w:t>
            </w:r>
          </w:p>
        </w:tc>
        <w:tc>
          <w:tcPr>
            <w:tcW w:w="1750" w:type="pct"/>
            <w:gridSpan w:val="2"/>
            <w:tcBorders>
              <w:top w:val="single" w:sz="6" w:space="0" w:color="ADADAD"/>
              <w:left w:val="single" w:sz="6" w:space="0" w:color="ADADAD"/>
            </w:tcBorders>
            <w:vAlign w:val="center"/>
            <w:hideMark/>
          </w:tcPr>
          <w:p w14:paraId="530EA87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综合资讯</w:t>
            </w:r>
          </w:p>
        </w:tc>
        <w:tc>
          <w:tcPr>
            <w:tcW w:w="2300" w:type="pct"/>
            <w:tcBorders>
              <w:top w:val="single" w:sz="6" w:space="0" w:color="ADADAD"/>
              <w:left w:val="single" w:sz="6" w:space="0" w:color="ADADAD"/>
            </w:tcBorders>
            <w:hideMark/>
          </w:tcPr>
          <w:p w14:paraId="7460D994" w14:textId="77777777" w:rsidR="007C4C1C" w:rsidRPr="008A113B" w:rsidRDefault="007C4C1C" w:rsidP="007C4C1C">
            <w:pP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“互联网</w:t>
            </w:r>
            <w:r w:rsidRPr="008A113B">
              <w:rPr>
                <w:rFonts w:ascii="微软雅黑" w:eastAsia="微软雅黑" w:hAnsi="微软雅黑"/>
                <w:color w:val="000000"/>
                <w:sz w:val="18"/>
                <w:szCs w:val="18"/>
              </w:rPr>
              <w:t>+”相关综合信息，以及各应用行业当日重要新闻。</w:t>
            </w:r>
          </w:p>
        </w:tc>
      </w:tr>
      <w:tr w:rsidR="007C4C1C" w:rsidRPr="007C4C1C" w14:paraId="18AA42F3" w14:textId="77777777" w:rsidTr="007C4C1C">
        <w:trPr>
          <w:tblCellSpacing w:w="0" w:type="dxa"/>
        </w:trPr>
        <w:tc>
          <w:tcPr>
            <w:tcW w:w="950" w:type="pct"/>
            <w:vMerge/>
            <w:tcBorders>
              <w:top w:val="single" w:sz="6" w:space="0" w:color="ADADAD"/>
              <w:left w:val="single" w:sz="6" w:space="0" w:color="ADADAD"/>
            </w:tcBorders>
            <w:vAlign w:val="center"/>
            <w:hideMark/>
          </w:tcPr>
          <w:p w14:paraId="7614DF5A"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19C9875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制造</w:t>
            </w:r>
          </w:p>
        </w:tc>
        <w:tc>
          <w:tcPr>
            <w:tcW w:w="800" w:type="pct"/>
            <w:tcBorders>
              <w:top w:val="single" w:sz="6" w:space="0" w:color="ADADAD"/>
              <w:left w:val="single" w:sz="6" w:space="0" w:color="ADADAD"/>
            </w:tcBorders>
            <w:vAlign w:val="center"/>
            <w:hideMark/>
          </w:tcPr>
          <w:p w14:paraId="6358FF92"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68517960"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中国制造</w:t>
            </w:r>
            <w:r w:rsidRPr="008A113B">
              <w:rPr>
                <w:rFonts w:ascii="微软雅黑" w:eastAsia="微软雅黑" w:hAnsi="微软雅黑"/>
                <w:color w:val="000000"/>
                <w:sz w:val="18"/>
                <w:szCs w:val="18"/>
              </w:rPr>
              <w:t>2025、机器人发展规划、工业互联网以及业内龙头企业等相关信息。</w:t>
            </w:r>
          </w:p>
        </w:tc>
      </w:tr>
      <w:tr w:rsidR="007C4C1C" w:rsidRPr="007C4C1C" w14:paraId="7CB07BE7" w14:textId="77777777" w:rsidTr="007C4C1C">
        <w:trPr>
          <w:tblCellSpacing w:w="0" w:type="dxa"/>
        </w:trPr>
        <w:tc>
          <w:tcPr>
            <w:tcW w:w="950" w:type="pct"/>
            <w:vMerge/>
            <w:tcBorders>
              <w:top w:val="single" w:sz="6" w:space="0" w:color="ADADAD"/>
              <w:left w:val="single" w:sz="6" w:space="0" w:color="ADADAD"/>
            </w:tcBorders>
            <w:vAlign w:val="center"/>
            <w:hideMark/>
          </w:tcPr>
          <w:p w14:paraId="56D72D68"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17F5D36A"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4CBC3AC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6C2904F7" w14:textId="77777777" w:rsidR="007C4C1C" w:rsidRPr="008A113B" w:rsidRDefault="007C4C1C" w:rsidP="007C4C1C">
            <w:pPr>
              <w:rPr>
                <w:rFonts w:ascii="微软雅黑" w:eastAsia="微软雅黑" w:hAnsi="微软雅黑"/>
                <w:color w:val="000000"/>
                <w:sz w:val="18"/>
                <w:szCs w:val="18"/>
              </w:rPr>
            </w:pPr>
          </w:p>
        </w:tc>
      </w:tr>
      <w:tr w:rsidR="007C4C1C" w:rsidRPr="007C4C1C" w14:paraId="18BE6B41" w14:textId="77777777" w:rsidTr="007C4C1C">
        <w:trPr>
          <w:tblCellSpacing w:w="0" w:type="dxa"/>
        </w:trPr>
        <w:tc>
          <w:tcPr>
            <w:tcW w:w="950" w:type="pct"/>
            <w:vMerge/>
            <w:tcBorders>
              <w:top w:val="single" w:sz="6" w:space="0" w:color="ADADAD"/>
              <w:left w:val="single" w:sz="6" w:space="0" w:color="ADADAD"/>
            </w:tcBorders>
            <w:vAlign w:val="center"/>
            <w:hideMark/>
          </w:tcPr>
          <w:p w14:paraId="198E36A5"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7FD316CD"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能源</w:t>
            </w:r>
          </w:p>
        </w:tc>
        <w:tc>
          <w:tcPr>
            <w:tcW w:w="800" w:type="pct"/>
            <w:tcBorders>
              <w:top w:val="single" w:sz="6" w:space="0" w:color="ADADAD"/>
              <w:left w:val="single" w:sz="6" w:space="0" w:color="ADADAD"/>
            </w:tcBorders>
            <w:vAlign w:val="center"/>
            <w:hideMark/>
          </w:tcPr>
          <w:p w14:paraId="601EC5E2"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179A626B"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智能电网、智能光伏等相关信息。</w:t>
            </w:r>
          </w:p>
        </w:tc>
      </w:tr>
      <w:tr w:rsidR="007C4C1C" w:rsidRPr="007C4C1C" w14:paraId="3DEC2C72" w14:textId="77777777" w:rsidTr="007C4C1C">
        <w:trPr>
          <w:tblCellSpacing w:w="0" w:type="dxa"/>
        </w:trPr>
        <w:tc>
          <w:tcPr>
            <w:tcW w:w="950" w:type="pct"/>
            <w:vMerge/>
            <w:tcBorders>
              <w:top w:val="single" w:sz="6" w:space="0" w:color="ADADAD"/>
              <w:left w:val="single" w:sz="6" w:space="0" w:color="ADADAD"/>
            </w:tcBorders>
            <w:vAlign w:val="center"/>
            <w:hideMark/>
          </w:tcPr>
          <w:p w14:paraId="5C2561EC"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212A7540"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74E0DBE8"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7161544E" w14:textId="77777777" w:rsidR="007C4C1C" w:rsidRPr="008A113B" w:rsidRDefault="007C4C1C" w:rsidP="007C4C1C">
            <w:pPr>
              <w:rPr>
                <w:rFonts w:ascii="微软雅黑" w:eastAsia="微软雅黑" w:hAnsi="微软雅黑"/>
                <w:color w:val="000000"/>
                <w:sz w:val="18"/>
                <w:szCs w:val="18"/>
              </w:rPr>
            </w:pPr>
          </w:p>
        </w:tc>
      </w:tr>
      <w:tr w:rsidR="007C4C1C" w:rsidRPr="007C4C1C" w14:paraId="62E68E3C" w14:textId="77777777" w:rsidTr="007C4C1C">
        <w:trPr>
          <w:tblCellSpacing w:w="0" w:type="dxa"/>
        </w:trPr>
        <w:tc>
          <w:tcPr>
            <w:tcW w:w="950" w:type="pct"/>
            <w:vMerge/>
            <w:tcBorders>
              <w:top w:val="single" w:sz="6" w:space="0" w:color="ADADAD"/>
              <w:left w:val="single" w:sz="6" w:space="0" w:color="ADADAD"/>
            </w:tcBorders>
            <w:vAlign w:val="center"/>
            <w:hideMark/>
          </w:tcPr>
          <w:p w14:paraId="2871F1D9"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3657E2E8"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交通</w:t>
            </w:r>
          </w:p>
        </w:tc>
        <w:tc>
          <w:tcPr>
            <w:tcW w:w="800" w:type="pct"/>
            <w:tcBorders>
              <w:top w:val="single" w:sz="6" w:space="0" w:color="ADADAD"/>
              <w:left w:val="single" w:sz="6" w:space="0" w:color="ADADAD"/>
            </w:tcBorders>
            <w:vAlign w:val="center"/>
            <w:hideMark/>
          </w:tcPr>
          <w:p w14:paraId="64A8A64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35002DB7"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智慧交通、公共交通安全管理、运输管理等相关信息。</w:t>
            </w:r>
          </w:p>
        </w:tc>
      </w:tr>
      <w:tr w:rsidR="007C4C1C" w:rsidRPr="007C4C1C" w14:paraId="6A862C40" w14:textId="77777777" w:rsidTr="007C4C1C">
        <w:trPr>
          <w:tblCellSpacing w:w="0" w:type="dxa"/>
        </w:trPr>
        <w:tc>
          <w:tcPr>
            <w:tcW w:w="950" w:type="pct"/>
            <w:vMerge/>
            <w:tcBorders>
              <w:top w:val="single" w:sz="6" w:space="0" w:color="ADADAD"/>
              <w:left w:val="single" w:sz="6" w:space="0" w:color="ADADAD"/>
            </w:tcBorders>
            <w:vAlign w:val="center"/>
            <w:hideMark/>
          </w:tcPr>
          <w:p w14:paraId="41EB7BF3"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01FEDF31"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29C4F9F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04B68E85" w14:textId="77777777" w:rsidR="007C4C1C" w:rsidRPr="008A113B" w:rsidRDefault="007C4C1C" w:rsidP="007C4C1C">
            <w:pPr>
              <w:rPr>
                <w:rFonts w:ascii="微软雅黑" w:eastAsia="微软雅黑" w:hAnsi="微软雅黑"/>
                <w:color w:val="000000"/>
                <w:sz w:val="18"/>
                <w:szCs w:val="18"/>
              </w:rPr>
            </w:pPr>
          </w:p>
        </w:tc>
      </w:tr>
      <w:tr w:rsidR="007C4C1C" w:rsidRPr="007C4C1C" w14:paraId="760C7058" w14:textId="77777777" w:rsidTr="007C4C1C">
        <w:trPr>
          <w:tblCellSpacing w:w="0" w:type="dxa"/>
        </w:trPr>
        <w:tc>
          <w:tcPr>
            <w:tcW w:w="950" w:type="pct"/>
            <w:vMerge/>
            <w:tcBorders>
              <w:top w:val="single" w:sz="6" w:space="0" w:color="ADADAD"/>
              <w:left w:val="single" w:sz="6" w:space="0" w:color="ADADAD"/>
            </w:tcBorders>
            <w:vAlign w:val="center"/>
            <w:hideMark/>
          </w:tcPr>
          <w:p w14:paraId="385C8C56"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5180871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汽车</w:t>
            </w:r>
          </w:p>
        </w:tc>
        <w:tc>
          <w:tcPr>
            <w:tcW w:w="800" w:type="pct"/>
            <w:tcBorders>
              <w:top w:val="single" w:sz="6" w:space="0" w:color="ADADAD"/>
              <w:left w:val="single" w:sz="6" w:space="0" w:color="ADADAD"/>
            </w:tcBorders>
            <w:vAlign w:val="center"/>
            <w:hideMark/>
          </w:tcPr>
          <w:p w14:paraId="4ACBAB57"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0278F99B"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自动驾驶、智能汽车、车联网等相关信息。</w:t>
            </w:r>
          </w:p>
        </w:tc>
      </w:tr>
      <w:tr w:rsidR="007C4C1C" w:rsidRPr="007C4C1C" w14:paraId="11CE8168" w14:textId="77777777" w:rsidTr="007C4C1C">
        <w:trPr>
          <w:tblCellSpacing w:w="0" w:type="dxa"/>
        </w:trPr>
        <w:tc>
          <w:tcPr>
            <w:tcW w:w="950" w:type="pct"/>
            <w:vMerge/>
            <w:tcBorders>
              <w:top w:val="single" w:sz="6" w:space="0" w:color="ADADAD"/>
              <w:left w:val="single" w:sz="6" w:space="0" w:color="ADADAD"/>
            </w:tcBorders>
            <w:vAlign w:val="center"/>
            <w:hideMark/>
          </w:tcPr>
          <w:p w14:paraId="563ED349"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433C76E7"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01AA5E87"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7FF91604" w14:textId="77777777" w:rsidR="007C4C1C" w:rsidRPr="008A113B" w:rsidRDefault="007C4C1C" w:rsidP="007C4C1C">
            <w:pPr>
              <w:rPr>
                <w:rFonts w:ascii="微软雅黑" w:eastAsia="微软雅黑" w:hAnsi="微软雅黑"/>
                <w:color w:val="000000"/>
                <w:sz w:val="18"/>
                <w:szCs w:val="18"/>
              </w:rPr>
            </w:pPr>
          </w:p>
        </w:tc>
      </w:tr>
      <w:tr w:rsidR="007C4C1C" w:rsidRPr="007C4C1C" w14:paraId="4B4BAB26" w14:textId="77777777" w:rsidTr="007C4C1C">
        <w:trPr>
          <w:tblCellSpacing w:w="0" w:type="dxa"/>
        </w:trPr>
        <w:tc>
          <w:tcPr>
            <w:tcW w:w="950" w:type="pct"/>
            <w:vMerge/>
            <w:tcBorders>
              <w:top w:val="single" w:sz="6" w:space="0" w:color="ADADAD"/>
              <w:left w:val="single" w:sz="6" w:space="0" w:color="ADADAD"/>
            </w:tcBorders>
            <w:vAlign w:val="center"/>
            <w:hideMark/>
          </w:tcPr>
          <w:p w14:paraId="3A472BA7"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57627A56"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物流</w:t>
            </w:r>
          </w:p>
        </w:tc>
        <w:tc>
          <w:tcPr>
            <w:tcW w:w="800" w:type="pct"/>
            <w:tcBorders>
              <w:top w:val="single" w:sz="6" w:space="0" w:color="ADADAD"/>
              <w:left w:val="single" w:sz="6" w:space="0" w:color="ADADAD"/>
            </w:tcBorders>
            <w:vAlign w:val="center"/>
            <w:hideMark/>
          </w:tcPr>
          <w:p w14:paraId="77FC18D2"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1D51197E"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智慧物流、仓储服务等相关信息。</w:t>
            </w:r>
          </w:p>
        </w:tc>
      </w:tr>
      <w:tr w:rsidR="007C4C1C" w:rsidRPr="007C4C1C" w14:paraId="7FBAB521" w14:textId="77777777" w:rsidTr="007C4C1C">
        <w:trPr>
          <w:tblCellSpacing w:w="0" w:type="dxa"/>
        </w:trPr>
        <w:tc>
          <w:tcPr>
            <w:tcW w:w="950" w:type="pct"/>
            <w:vMerge/>
            <w:tcBorders>
              <w:top w:val="single" w:sz="6" w:space="0" w:color="ADADAD"/>
              <w:left w:val="single" w:sz="6" w:space="0" w:color="ADADAD"/>
            </w:tcBorders>
            <w:vAlign w:val="center"/>
            <w:hideMark/>
          </w:tcPr>
          <w:p w14:paraId="30F1A95F"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41FB6FD0"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65FD5148"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42242560" w14:textId="77777777" w:rsidR="007C4C1C" w:rsidRPr="008A113B" w:rsidRDefault="007C4C1C" w:rsidP="007C4C1C">
            <w:pPr>
              <w:rPr>
                <w:rFonts w:ascii="微软雅黑" w:eastAsia="微软雅黑" w:hAnsi="微软雅黑"/>
                <w:color w:val="000000"/>
                <w:sz w:val="18"/>
                <w:szCs w:val="18"/>
              </w:rPr>
            </w:pPr>
          </w:p>
        </w:tc>
      </w:tr>
      <w:tr w:rsidR="007C4C1C" w:rsidRPr="007C4C1C" w14:paraId="40FB5B5D" w14:textId="77777777" w:rsidTr="007C4C1C">
        <w:trPr>
          <w:tblCellSpacing w:w="0" w:type="dxa"/>
        </w:trPr>
        <w:tc>
          <w:tcPr>
            <w:tcW w:w="950" w:type="pct"/>
            <w:vMerge/>
            <w:tcBorders>
              <w:top w:val="single" w:sz="6" w:space="0" w:color="ADADAD"/>
              <w:left w:val="single" w:sz="6" w:space="0" w:color="ADADAD"/>
            </w:tcBorders>
            <w:vAlign w:val="center"/>
            <w:hideMark/>
          </w:tcPr>
          <w:p w14:paraId="38C3AA5A"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456AFFC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医药</w:t>
            </w:r>
          </w:p>
        </w:tc>
        <w:tc>
          <w:tcPr>
            <w:tcW w:w="800" w:type="pct"/>
            <w:tcBorders>
              <w:top w:val="single" w:sz="6" w:space="0" w:color="ADADAD"/>
              <w:left w:val="single" w:sz="6" w:space="0" w:color="ADADAD"/>
            </w:tcBorders>
            <w:vAlign w:val="center"/>
            <w:hideMark/>
          </w:tcPr>
          <w:p w14:paraId="34E47C1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3C7A7586"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远程医疗、数字医院、医保在线服务等相关信息。</w:t>
            </w:r>
          </w:p>
        </w:tc>
      </w:tr>
      <w:tr w:rsidR="007C4C1C" w:rsidRPr="007C4C1C" w14:paraId="29F9914D" w14:textId="77777777" w:rsidTr="007C4C1C">
        <w:trPr>
          <w:tblCellSpacing w:w="0" w:type="dxa"/>
        </w:trPr>
        <w:tc>
          <w:tcPr>
            <w:tcW w:w="950" w:type="pct"/>
            <w:vMerge/>
            <w:tcBorders>
              <w:top w:val="single" w:sz="6" w:space="0" w:color="ADADAD"/>
              <w:left w:val="single" w:sz="6" w:space="0" w:color="ADADAD"/>
            </w:tcBorders>
            <w:vAlign w:val="center"/>
            <w:hideMark/>
          </w:tcPr>
          <w:p w14:paraId="05ECD5C8"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69D208B6"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39A50AA8"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0B968F06" w14:textId="77777777" w:rsidR="007C4C1C" w:rsidRPr="008A113B" w:rsidRDefault="007C4C1C" w:rsidP="007C4C1C">
            <w:pPr>
              <w:rPr>
                <w:rFonts w:ascii="微软雅黑" w:eastAsia="微软雅黑" w:hAnsi="微软雅黑"/>
                <w:color w:val="000000"/>
                <w:sz w:val="18"/>
                <w:szCs w:val="18"/>
              </w:rPr>
            </w:pPr>
          </w:p>
        </w:tc>
      </w:tr>
      <w:tr w:rsidR="007C4C1C" w:rsidRPr="007C4C1C" w14:paraId="47A8807A" w14:textId="77777777" w:rsidTr="007C4C1C">
        <w:trPr>
          <w:tblCellSpacing w:w="0" w:type="dxa"/>
        </w:trPr>
        <w:tc>
          <w:tcPr>
            <w:tcW w:w="950" w:type="pct"/>
            <w:vMerge/>
            <w:tcBorders>
              <w:top w:val="single" w:sz="6" w:space="0" w:color="ADADAD"/>
              <w:left w:val="single" w:sz="6" w:space="0" w:color="ADADAD"/>
            </w:tcBorders>
            <w:vAlign w:val="center"/>
            <w:hideMark/>
          </w:tcPr>
          <w:p w14:paraId="664812AF"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7601AA0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文娱</w:t>
            </w:r>
          </w:p>
        </w:tc>
        <w:tc>
          <w:tcPr>
            <w:tcW w:w="800" w:type="pct"/>
            <w:tcBorders>
              <w:top w:val="single" w:sz="6" w:space="0" w:color="ADADAD"/>
              <w:left w:val="single" w:sz="6" w:space="0" w:color="ADADAD"/>
            </w:tcBorders>
            <w:vAlign w:val="center"/>
            <w:hideMark/>
          </w:tcPr>
          <w:p w14:paraId="38E3A77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109BE4E3"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以网络为载体的文化娱乐相关信息，如，网络文学、网络影视等，几大重点网络文化公司相关信息。</w:t>
            </w:r>
          </w:p>
        </w:tc>
      </w:tr>
      <w:tr w:rsidR="007C4C1C" w:rsidRPr="007C4C1C" w14:paraId="04DA8270" w14:textId="77777777" w:rsidTr="007C4C1C">
        <w:trPr>
          <w:tblCellSpacing w:w="0" w:type="dxa"/>
        </w:trPr>
        <w:tc>
          <w:tcPr>
            <w:tcW w:w="950" w:type="pct"/>
            <w:vMerge/>
            <w:tcBorders>
              <w:top w:val="single" w:sz="6" w:space="0" w:color="ADADAD"/>
              <w:left w:val="single" w:sz="6" w:space="0" w:color="ADADAD"/>
            </w:tcBorders>
            <w:vAlign w:val="center"/>
            <w:hideMark/>
          </w:tcPr>
          <w:p w14:paraId="2655A203"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3E3510D3"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14D3504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09BBCE00" w14:textId="77777777" w:rsidR="007C4C1C" w:rsidRPr="008A113B" w:rsidRDefault="007C4C1C" w:rsidP="007C4C1C">
            <w:pPr>
              <w:rPr>
                <w:rFonts w:ascii="微软雅黑" w:eastAsia="微软雅黑" w:hAnsi="微软雅黑"/>
                <w:color w:val="000000"/>
                <w:sz w:val="18"/>
                <w:szCs w:val="18"/>
              </w:rPr>
            </w:pPr>
          </w:p>
        </w:tc>
      </w:tr>
      <w:tr w:rsidR="007C4C1C" w:rsidRPr="007C4C1C" w14:paraId="2E080190" w14:textId="77777777" w:rsidTr="007C4C1C">
        <w:trPr>
          <w:tblCellSpacing w:w="0" w:type="dxa"/>
        </w:trPr>
        <w:tc>
          <w:tcPr>
            <w:tcW w:w="950" w:type="pct"/>
            <w:vMerge/>
            <w:tcBorders>
              <w:top w:val="single" w:sz="6" w:space="0" w:color="ADADAD"/>
              <w:left w:val="single" w:sz="6" w:space="0" w:color="ADADAD"/>
            </w:tcBorders>
            <w:vAlign w:val="center"/>
            <w:hideMark/>
          </w:tcPr>
          <w:p w14:paraId="4DCAAB26"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7314ADF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旅游</w:t>
            </w:r>
          </w:p>
        </w:tc>
        <w:tc>
          <w:tcPr>
            <w:tcW w:w="800" w:type="pct"/>
            <w:tcBorders>
              <w:top w:val="single" w:sz="6" w:space="0" w:color="ADADAD"/>
              <w:left w:val="single" w:sz="6" w:space="0" w:color="ADADAD"/>
            </w:tcBorders>
            <w:vAlign w:val="center"/>
            <w:hideMark/>
          </w:tcPr>
          <w:p w14:paraId="7B61C7E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713F8CC3"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在线旅游及住宿相关信息。</w:t>
            </w:r>
          </w:p>
        </w:tc>
      </w:tr>
      <w:tr w:rsidR="007C4C1C" w:rsidRPr="007C4C1C" w14:paraId="018A67E3" w14:textId="77777777" w:rsidTr="007C4C1C">
        <w:trPr>
          <w:tblCellSpacing w:w="0" w:type="dxa"/>
        </w:trPr>
        <w:tc>
          <w:tcPr>
            <w:tcW w:w="950" w:type="pct"/>
            <w:vMerge/>
            <w:tcBorders>
              <w:top w:val="single" w:sz="6" w:space="0" w:color="ADADAD"/>
              <w:left w:val="single" w:sz="6" w:space="0" w:color="ADADAD"/>
            </w:tcBorders>
            <w:vAlign w:val="center"/>
            <w:hideMark/>
          </w:tcPr>
          <w:p w14:paraId="0430BA5F"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5C6A85CF"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7D9C31FC"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6C367DF1" w14:textId="77777777" w:rsidR="007C4C1C" w:rsidRPr="008A113B" w:rsidRDefault="007C4C1C" w:rsidP="007C4C1C">
            <w:pPr>
              <w:rPr>
                <w:rFonts w:ascii="微软雅黑" w:eastAsia="微软雅黑" w:hAnsi="微软雅黑"/>
                <w:color w:val="000000"/>
                <w:sz w:val="18"/>
                <w:szCs w:val="18"/>
              </w:rPr>
            </w:pPr>
          </w:p>
        </w:tc>
      </w:tr>
      <w:tr w:rsidR="007C4C1C" w:rsidRPr="007C4C1C" w14:paraId="07E0E4DF" w14:textId="77777777" w:rsidTr="007C4C1C">
        <w:trPr>
          <w:tblCellSpacing w:w="0" w:type="dxa"/>
        </w:trPr>
        <w:tc>
          <w:tcPr>
            <w:tcW w:w="950" w:type="pct"/>
            <w:vMerge/>
            <w:tcBorders>
              <w:top w:val="single" w:sz="6" w:space="0" w:color="ADADAD"/>
              <w:left w:val="single" w:sz="6" w:space="0" w:color="ADADAD"/>
            </w:tcBorders>
            <w:vAlign w:val="center"/>
            <w:hideMark/>
          </w:tcPr>
          <w:p w14:paraId="35C02125"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26C44C5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食品</w:t>
            </w:r>
          </w:p>
        </w:tc>
        <w:tc>
          <w:tcPr>
            <w:tcW w:w="800" w:type="pct"/>
            <w:tcBorders>
              <w:top w:val="single" w:sz="6" w:space="0" w:color="ADADAD"/>
              <w:left w:val="single" w:sz="6" w:space="0" w:color="ADADAD"/>
            </w:tcBorders>
            <w:vAlign w:val="center"/>
            <w:hideMark/>
          </w:tcPr>
          <w:p w14:paraId="53B1072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496D79A7"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在线餐饮服务、食品安全的信息化监测等信息，同时关注几大网络订餐平台的相关信息。</w:t>
            </w:r>
          </w:p>
        </w:tc>
      </w:tr>
      <w:tr w:rsidR="007C4C1C" w:rsidRPr="007C4C1C" w14:paraId="5F8CAA2D" w14:textId="77777777" w:rsidTr="007C4C1C">
        <w:trPr>
          <w:tblCellSpacing w:w="0" w:type="dxa"/>
        </w:trPr>
        <w:tc>
          <w:tcPr>
            <w:tcW w:w="950" w:type="pct"/>
            <w:vMerge/>
            <w:tcBorders>
              <w:top w:val="single" w:sz="6" w:space="0" w:color="ADADAD"/>
              <w:left w:val="single" w:sz="6" w:space="0" w:color="ADADAD"/>
            </w:tcBorders>
            <w:vAlign w:val="center"/>
            <w:hideMark/>
          </w:tcPr>
          <w:p w14:paraId="59B8F363"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275DF588"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5AA130B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74D66279" w14:textId="77777777" w:rsidR="007C4C1C" w:rsidRPr="008A113B" w:rsidRDefault="007C4C1C" w:rsidP="007C4C1C">
            <w:pPr>
              <w:rPr>
                <w:rFonts w:ascii="微软雅黑" w:eastAsia="微软雅黑" w:hAnsi="微软雅黑"/>
                <w:color w:val="000000"/>
                <w:sz w:val="18"/>
                <w:szCs w:val="18"/>
              </w:rPr>
            </w:pPr>
          </w:p>
        </w:tc>
      </w:tr>
      <w:tr w:rsidR="007C4C1C" w:rsidRPr="007C4C1C" w14:paraId="207460CA" w14:textId="77777777" w:rsidTr="007C4C1C">
        <w:trPr>
          <w:tblCellSpacing w:w="0" w:type="dxa"/>
        </w:trPr>
        <w:tc>
          <w:tcPr>
            <w:tcW w:w="950" w:type="pct"/>
            <w:vMerge/>
            <w:tcBorders>
              <w:top w:val="single" w:sz="6" w:space="0" w:color="ADADAD"/>
              <w:left w:val="single" w:sz="6" w:space="0" w:color="ADADAD"/>
            </w:tcBorders>
            <w:vAlign w:val="center"/>
            <w:hideMark/>
          </w:tcPr>
          <w:p w14:paraId="326961AE"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0FD5282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农业</w:t>
            </w:r>
          </w:p>
        </w:tc>
        <w:tc>
          <w:tcPr>
            <w:tcW w:w="800" w:type="pct"/>
            <w:tcBorders>
              <w:top w:val="single" w:sz="6" w:space="0" w:color="ADADAD"/>
              <w:left w:val="single" w:sz="6" w:space="0" w:color="ADADAD"/>
            </w:tcBorders>
            <w:vAlign w:val="center"/>
            <w:hideMark/>
          </w:tcPr>
          <w:p w14:paraId="7F7329A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0010D2D2"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信息产业在农业现代化、乡村振兴以及配套的水利工程等相关信息。</w:t>
            </w:r>
          </w:p>
        </w:tc>
      </w:tr>
      <w:tr w:rsidR="007C4C1C" w:rsidRPr="007C4C1C" w14:paraId="6748C28E" w14:textId="77777777" w:rsidTr="007C4C1C">
        <w:trPr>
          <w:tblCellSpacing w:w="0" w:type="dxa"/>
        </w:trPr>
        <w:tc>
          <w:tcPr>
            <w:tcW w:w="950" w:type="pct"/>
            <w:vMerge/>
            <w:tcBorders>
              <w:top w:val="single" w:sz="6" w:space="0" w:color="ADADAD"/>
              <w:left w:val="single" w:sz="6" w:space="0" w:color="ADADAD"/>
            </w:tcBorders>
            <w:vAlign w:val="center"/>
            <w:hideMark/>
          </w:tcPr>
          <w:p w14:paraId="2BB1D617"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606EF404"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1B94181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1B6E087F" w14:textId="77777777" w:rsidR="007C4C1C" w:rsidRPr="008A113B" w:rsidRDefault="007C4C1C" w:rsidP="007C4C1C">
            <w:pPr>
              <w:rPr>
                <w:rFonts w:ascii="微软雅黑" w:eastAsia="微软雅黑" w:hAnsi="微软雅黑"/>
                <w:color w:val="000000"/>
                <w:sz w:val="18"/>
                <w:szCs w:val="18"/>
              </w:rPr>
            </w:pPr>
          </w:p>
        </w:tc>
      </w:tr>
      <w:tr w:rsidR="007C4C1C" w:rsidRPr="007C4C1C" w14:paraId="0EFF7D7F" w14:textId="77777777" w:rsidTr="007C4C1C">
        <w:trPr>
          <w:tblCellSpacing w:w="0" w:type="dxa"/>
        </w:trPr>
        <w:tc>
          <w:tcPr>
            <w:tcW w:w="950" w:type="pct"/>
            <w:vMerge/>
            <w:tcBorders>
              <w:top w:val="single" w:sz="6" w:space="0" w:color="ADADAD"/>
              <w:left w:val="single" w:sz="6" w:space="0" w:color="ADADAD"/>
            </w:tcBorders>
            <w:vAlign w:val="center"/>
            <w:hideMark/>
          </w:tcPr>
          <w:p w14:paraId="6D5CBA4B"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1963C0FD"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教育</w:t>
            </w:r>
          </w:p>
        </w:tc>
        <w:tc>
          <w:tcPr>
            <w:tcW w:w="800" w:type="pct"/>
            <w:tcBorders>
              <w:top w:val="single" w:sz="6" w:space="0" w:color="ADADAD"/>
              <w:left w:val="single" w:sz="6" w:space="0" w:color="ADADAD"/>
            </w:tcBorders>
            <w:vAlign w:val="center"/>
            <w:hideMark/>
          </w:tcPr>
          <w:p w14:paraId="22EF799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58174002"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在线教育、教育信息化、慕课、微课、教育培训机构、教育公司、就业市场等相关信息。</w:t>
            </w:r>
          </w:p>
        </w:tc>
      </w:tr>
      <w:tr w:rsidR="007C4C1C" w:rsidRPr="007C4C1C" w14:paraId="4F30C8A7" w14:textId="77777777" w:rsidTr="007C4C1C">
        <w:trPr>
          <w:tblCellSpacing w:w="0" w:type="dxa"/>
        </w:trPr>
        <w:tc>
          <w:tcPr>
            <w:tcW w:w="950" w:type="pct"/>
            <w:vMerge/>
            <w:tcBorders>
              <w:top w:val="single" w:sz="6" w:space="0" w:color="ADADAD"/>
              <w:left w:val="single" w:sz="6" w:space="0" w:color="ADADAD"/>
            </w:tcBorders>
            <w:vAlign w:val="center"/>
            <w:hideMark/>
          </w:tcPr>
          <w:p w14:paraId="7A7E32C5"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566EB443"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7006628D"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3FFFB0DC" w14:textId="77777777" w:rsidR="007C4C1C" w:rsidRPr="008A113B" w:rsidRDefault="007C4C1C" w:rsidP="007C4C1C">
            <w:pPr>
              <w:rPr>
                <w:rFonts w:ascii="微软雅黑" w:eastAsia="微软雅黑" w:hAnsi="微软雅黑"/>
                <w:color w:val="000000"/>
                <w:sz w:val="18"/>
                <w:szCs w:val="18"/>
              </w:rPr>
            </w:pPr>
          </w:p>
        </w:tc>
      </w:tr>
      <w:tr w:rsidR="007C4C1C" w:rsidRPr="007C4C1C" w14:paraId="3614ACEC" w14:textId="77777777" w:rsidTr="007C4C1C">
        <w:trPr>
          <w:tblCellSpacing w:w="0" w:type="dxa"/>
        </w:trPr>
        <w:tc>
          <w:tcPr>
            <w:tcW w:w="950" w:type="pct"/>
            <w:vMerge/>
            <w:tcBorders>
              <w:top w:val="single" w:sz="6" w:space="0" w:color="ADADAD"/>
              <w:left w:val="single" w:sz="6" w:space="0" w:color="ADADAD"/>
            </w:tcBorders>
            <w:vAlign w:val="center"/>
            <w:hideMark/>
          </w:tcPr>
          <w:p w14:paraId="1D8E9B9E"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02F4B3ED"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其他</w:t>
            </w:r>
          </w:p>
        </w:tc>
        <w:tc>
          <w:tcPr>
            <w:tcW w:w="800" w:type="pct"/>
            <w:tcBorders>
              <w:top w:val="single" w:sz="6" w:space="0" w:color="ADADAD"/>
              <w:left w:val="single" w:sz="6" w:space="0" w:color="ADADAD"/>
            </w:tcBorders>
            <w:vAlign w:val="center"/>
            <w:hideMark/>
          </w:tcPr>
          <w:p w14:paraId="00A72F1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28C559D9"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以智能家居、智慧社区为主的互联网</w:t>
            </w:r>
            <w:r w:rsidRPr="008A113B">
              <w:rPr>
                <w:rFonts w:ascii="微软雅黑" w:eastAsia="微软雅黑" w:hAnsi="微软雅黑"/>
                <w:color w:val="000000"/>
                <w:sz w:val="18"/>
                <w:szCs w:val="18"/>
              </w:rPr>
              <w:t>+行业，例如：冶金、化工、房地产等。</w:t>
            </w:r>
          </w:p>
        </w:tc>
      </w:tr>
      <w:tr w:rsidR="007C4C1C" w:rsidRPr="007C4C1C" w14:paraId="5BDD8E0E" w14:textId="77777777" w:rsidTr="007C4C1C">
        <w:trPr>
          <w:tblCellSpacing w:w="0" w:type="dxa"/>
        </w:trPr>
        <w:tc>
          <w:tcPr>
            <w:tcW w:w="950" w:type="pct"/>
            <w:vMerge/>
            <w:tcBorders>
              <w:top w:val="single" w:sz="6" w:space="0" w:color="ADADAD"/>
              <w:left w:val="single" w:sz="6" w:space="0" w:color="ADADAD"/>
            </w:tcBorders>
            <w:vAlign w:val="center"/>
            <w:hideMark/>
          </w:tcPr>
          <w:p w14:paraId="523AB14A"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30B0340F"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72C9E48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46523C3B" w14:textId="77777777" w:rsidR="007C4C1C" w:rsidRPr="008A113B" w:rsidRDefault="007C4C1C" w:rsidP="007C4C1C">
            <w:pPr>
              <w:rPr>
                <w:rFonts w:ascii="微软雅黑" w:eastAsia="微软雅黑" w:hAnsi="微软雅黑"/>
                <w:color w:val="000000"/>
                <w:sz w:val="18"/>
                <w:szCs w:val="18"/>
              </w:rPr>
            </w:pPr>
          </w:p>
        </w:tc>
      </w:tr>
      <w:tr w:rsidR="007C4C1C" w:rsidRPr="007C4C1C" w14:paraId="4F0F3E58"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5D9F9B22"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板块五（重点应用）</w:t>
            </w:r>
          </w:p>
        </w:tc>
      </w:tr>
      <w:tr w:rsidR="007C4C1C" w:rsidRPr="007C4C1C" w14:paraId="437B5CEC"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16D78B64"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电子商务</w:t>
            </w:r>
          </w:p>
        </w:tc>
        <w:tc>
          <w:tcPr>
            <w:tcW w:w="950" w:type="pct"/>
            <w:tcBorders>
              <w:top w:val="single" w:sz="6" w:space="0" w:color="ADADAD"/>
              <w:left w:val="single" w:sz="6" w:space="0" w:color="ADADAD"/>
            </w:tcBorders>
            <w:vAlign w:val="center"/>
            <w:hideMark/>
          </w:tcPr>
          <w:p w14:paraId="660B318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800" w:type="pct"/>
            <w:tcBorders>
              <w:top w:val="single" w:sz="6" w:space="0" w:color="ADADAD"/>
              <w:left w:val="single" w:sz="6" w:space="0" w:color="ADADAD"/>
            </w:tcBorders>
            <w:vAlign w:val="center"/>
            <w:hideMark/>
          </w:tcPr>
          <w:p w14:paraId="5676E1D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val="restart"/>
            <w:tcBorders>
              <w:top w:val="single" w:sz="6" w:space="0" w:color="ADADAD"/>
              <w:left w:val="single" w:sz="6" w:space="0" w:color="ADADAD"/>
            </w:tcBorders>
            <w:hideMark/>
          </w:tcPr>
          <w:p w14:paraId="29C346AE"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电子商务及各种商务公司电子平台以及业内重点企业相关信息。</w:t>
            </w:r>
          </w:p>
        </w:tc>
      </w:tr>
      <w:tr w:rsidR="007C4C1C" w:rsidRPr="007C4C1C" w14:paraId="0BCC287D" w14:textId="77777777" w:rsidTr="007C4C1C">
        <w:trPr>
          <w:tblCellSpacing w:w="0" w:type="dxa"/>
        </w:trPr>
        <w:tc>
          <w:tcPr>
            <w:tcW w:w="950" w:type="pct"/>
            <w:vMerge/>
            <w:tcBorders>
              <w:top w:val="single" w:sz="6" w:space="0" w:color="ADADAD"/>
              <w:left w:val="single" w:sz="6" w:space="0" w:color="ADADAD"/>
            </w:tcBorders>
            <w:vAlign w:val="center"/>
            <w:hideMark/>
          </w:tcPr>
          <w:p w14:paraId="6EA8B029" w14:textId="77777777" w:rsidR="007C4C1C" w:rsidRPr="007474B6" w:rsidRDefault="007C4C1C" w:rsidP="007C4C1C">
            <w:pPr>
              <w:rPr>
                <w:rFonts w:ascii="微软雅黑" w:eastAsia="微软雅黑" w:hAnsi="微软雅黑"/>
                <w:b/>
                <w:color w:val="000000"/>
                <w:sz w:val="18"/>
                <w:szCs w:val="18"/>
              </w:rPr>
            </w:pPr>
          </w:p>
        </w:tc>
        <w:tc>
          <w:tcPr>
            <w:tcW w:w="950" w:type="pct"/>
            <w:tcBorders>
              <w:top w:val="single" w:sz="6" w:space="0" w:color="ADADAD"/>
              <w:left w:val="single" w:sz="6" w:space="0" w:color="ADADAD"/>
            </w:tcBorders>
            <w:vAlign w:val="center"/>
            <w:hideMark/>
          </w:tcPr>
          <w:p w14:paraId="587AFA5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800" w:type="pct"/>
            <w:tcBorders>
              <w:top w:val="single" w:sz="6" w:space="0" w:color="ADADAD"/>
              <w:left w:val="single" w:sz="6" w:space="0" w:color="ADADAD"/>
            </w:tcBorders>
            <w:vAlign w:val="center"/>
            <w:hideMark/>
          </w:tcPr>
          <w:p w14:paraId="00E3001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tcBorders>
              <w:top w:val="single" w:sz="6" w:space="0" w:color="ADADAD"/>
              <w:left w:val="single" w:sz="6" w:space="0" w:color="ADADAD"/>
            </w:tcBorders>
            <w:vAlign w:val="center"/>
            <w:hideMark/>
          </w:tcPr>
          <w:p w14:paraId="1F86A748" w14:textId="77777777" w:rsidR="007C4C1C" w:rsidRPr="008A113B" w:rsidRDefault="007C4C1C" w:rsidP="007C4C1C">
            <w:pPr>
              <w:rPr>
                <w:rFonts w:ascii="微软雅黑" w:eastAsia="微软雅黑" w:hAnsi="微软雅黑"/>
                <w:color w:val="000000"/>
                <w:sz w:val="18"/>
                <w:szCs w:val="18"/>
              </w:rPr>
            </w:pPr>
          </w:p>
        </w:tc>
      </w:tr>
      <w:tr w:rsidR="007C4C1C" w:rsidRPr="007C4C1C" w14:paraId="5FF6983E"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3239EC49"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电子政务</w:t>
            </w:r>
          </w:p>
        </w:tc>
        <w:tc>
          <w:tcPr>
            <w:tcW w:w="950" w:type="pct"/>
            <w:tcBorders>
              <w:top w:val="single" w:sz="6" w:space="0" w:color="ADADAD"/>
              <w:left w:val="single" w:sz="6" w:space="0" w:color="ADADAD"/>
            </w:tcBorders>
            <w:vAlign w:val="center"/>
            <w:hideMark/>
          </w:tcPr>
          <w:p w14:paraId="732A766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800" w:type="pct"/>
            <w:tcBorders>
              <w:top w:val="single" w:sz="6" w:space="0" w:color="ADADAD"/>
              <w:left w:val="single" w:sz="6" w:space="0" w:color="ADADAD"/>
            </w:tcBorders>
            <w:vAlign w:val="center"/>
            <w:hideMark/>
          </w:tcPr>
          <w:p w14:paraId="3F0E7493"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val="restart"/>
            <w:tcBorders>
              <w:top w:val="single" w:sz="6" w:space="0" w:color="ADADAD"/>
              <w:left w:val="single" w:sz="6" w:space="0" w:color="ADADAD"/>
            </w:tcBorders>
            <w:hideMark/>
          </w:tcPr>
          <w:p w14:paraId="289B1162"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政务云建设、政府信息公开、公共安全、政府数据共享、智慧城市建设等相关信息。</w:t>
            </w:r>
          </w:p>
        </w:tc>
      </w:tr>
      <w:tr w:rsidR="007C4C1C" w:rsidRPr="007C4C1C" w14:paraId="1B908453" w14:textId="77777777" w:rsidTr="007C4C1C">
        <w:trPr>
          <w:tblCellSpacing w:w="0" w:type="dxa"/>
        </w:trPr>
        <w:tc>
          <w:tcPr>
            <w:tcW w:w="950" w:type="pct"/>
            <w:vMerge/>
            <w:tcBorders>
              <w:top w:val="single" w:sz="6" w:space="0" w:color="ADADAD"/>
              <w:left w:val="single" w:sz="6" w:space="0" w:color="ADADAD"/>
            </w:tcBorders>
            <w:vAlign w:val="center"/>
            <w:hideMark/>
          </w:tcPr>
          <w:p w14:paraId="123B72D8" w14:textId="77777777" w:rsidR="007C4C1C" w:rsidRPr="007474B6" w:rsidRDefault="007C4C1C" w:rsidP="007C4C1C">
            <w:pPr>
              <w:rPr>
                <w:rFonts w:ascii="微软雅黑" w:eastAsia="微软雅黑" w:hAnsi="微软雅黑"/>
                <w:b/>
                <w:color w:val="000000"/>
                <w:sz w:val="18"/>
                <w:szCs w:val="18"/>
              </w:rPr>
            </w:pPr>
          </w:p>
        </w:tc>
        <w:tc>
          <w:tcPr>
            <w:tcW w:w="950" w:type="pct"/>
            <w:tcBorders>
              <w:top w:val="single" w:sz="6" w:space="0" w:color="ADADAD"/>
              <w:left w:val="single" w:sz="6" w:space="0" w:color="ADADAD"/>
            </w:tcBorders>
            <w:vAlign w:val="center"/>
            <w:hideMark/>
          </w:tcPr>
          <w:p w14:paraId="0DB186A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800" w:type="pct"/>
            <w:tcBorders>
              <w:top w:val="single" w:sz="6" w:space="0" w:color="ADADAD"/>
              <w:left w:val="single" w:sz="6" w:space="0" w:color="ADADAD"/>
            </w:tcBorders>
            <w:vAlign w:val="center"/>
            <w:hideMark/>
          </w:tcPr>
          <w:p w14:paraId="6E87D217"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tcBorders>
              <w:top w:val="single" w:sz="6" w:space="0" w:color="ADADAD"/>
              <w:left w:val="single" w:sz="6" w:space="0" w:color="ADADAD"/>
            </w:tcBorders>
            <w:vAlign w:val="center"/>
            <w:hideMark/>
          </w:tcPr>
          <w:p w14:paraId="6B93AE3E" w14:textId="77777777" w:rsidR="007C4C1C" w:rsidRPr="008A113B" w:rsidRDefault="007C4C1C" w:rsidP="007C4C1C">
            <w:pPr>
              <w:rPr>
                <w:rFonts w:ascii="微软雅黑" w:eastAsia="微软雅黑" w:hAnsi="微软雅黑"/>
                <w:color w:val="000000"/>
                <w:sz w:val="18"/>
                <w:szCs w:val="18"/>
              </w:rPr>
            </w:pPr>
          </w:p>
        </w:tc>
      </w:tr>
      <w:tr w:rsidR="007C4C1C" w:rsidRPr="007C4C1C" w14:paraId="52E53315"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12312B1D"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互联网金融</w:t>
            </w:r>
          </w:p>
        </w:tc>
        <w:tc>
          <w:tcPr>
            <w:tcW w:w="950" w:type="pct"/>
            <w:tcBorders>
              <w:top w:val="single" w:sz="6" w:space="0" w:color="ADADAD"/>
              <w:left w:val="single" w:sz="6" w:space="0" w:color="ADADAD"/>
            </w:tcBorders>
            <w:vAlign w:val="center"/>
            <w:hideMark/>
          </w:tcPr>
          <w:p w14:paraId="034FAB8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800" w:type="pct"/>
            <w:tcBorders>
              <w:top w:val="single" w:sz="6" w:space="0" w:color="ADADAD"/>
              <w:left w:val="single" w:sz="6" w:space="0" w:color="ADADAD"/>
            </w:tcBorders>
            <w:vAlign w:val="center"/>
            <w:hideMark/>
          </w:tcPr>
          <w:p w14:paraId="227482DC"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val="restart"/>
            <w:tcBorders>
              <w:top w:val="single" w:sz="6" w:space="0" w:color="ADADAD"/>
              <w:left w:val="single" w:sz="6" w:space="0" w:color="ADADAD"/>
            </w:tcBorders>
            <w:hideMark/>
          </w:tcPr>
          <w:p w14:paraId="6ACCEE77"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银行、税务、保险等信息化信息，同时关注第三方支付、移动支付、数字货币等相关信息。</w:t>
            </w:r>
          </w:p>
        </w:tc>
      </w:tr>
      <w:tr w:rsidR="007C4C1C" w:rsidRPr="007C4C1C" w14:paraId="16E90CEA" w14:textId="77777777" w:rsidTr="007C4C1C">
        <w:trPr>
          <w:tblCellSpacing w:w="0" w:type="dxa"/>
        </w:trPr>
        <w:tc>
          <w:tcPr>
            <w:tcW w:w="950" w:type="pct"/>
            <w:vMerge/>
            <w:tcBorders>
              <w:top w:val="single" w:sz="6" w:space="0" w:color="ADADAD"/>
              <w:left w:val="single" w:sz="6" w:space="0" w:color="ADADAD"/>
            </w:tcBorders>
            <w:vAlign w:val="center"/>
            <w:hideMark/>
          </w:tcPr>
          <w:p w14:paraId="3DE57D2D"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28000B4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800" w:type="pct"/>
            <w:tcBorders>
              <w:top w:val="single" w:sz="6" w:space="0" w:color="ADADAD"/>
              <w:left w:val="single" w:sz="6" w:space="0" w:color="ADADAD"/>
            </w:tcBorders>
            <w:vAlign w:val="center"/>
            <w:hideMark/>
          </w:tcPr>
          <w:p w14:paraId="24BE6EA7"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tcBorders>
              <w:top w:val="single" w:sz="6" w:space="0" w:color="ADADAD"/>
              <w:left w:val="single" w:sz="6" w:space="0" w:color="ADADAD"/>
            </w:tcBorders>
            <w:vAlign w:val="center"/>
            <w:hideMark/>
          </w:tcPr>
          <w:p w14:paraId="38A7C2CD" w14:textId="77777777" w:rsidR="007C4C1C" w:rsidRPr="008A113B" w:rsidRDefault="007C4C1C" w:rsidP="007C4C1C">
            <w:pPr>
              <w:rPr>
                <w:rFonts w:ascii="微软雅黑" w:eastAsia="微软雅黑" w:hAnsi="微软雅黑"/>
                <w:color w:val="000000"/>
                <w:sz w:val="18"/>
                <w:szCs w:val="18"/>
              </w:rPr>
            </w:pPr>
          </w:p>
        </w:tc>
      </w:tr>
      <w:tr w:rsidR="007C4C1C" w:rsidRPr="007C4C1C" w14:paraId="12C996D1"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05A129B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板块六（政策法规）</w:t>
            </w:r>
          </w:p>
        </w:tc>
      </w:tr>
      <w:tr w:rsidR="007C4C1C" w:rsidRPr="007C4C1C" w14:paraId="765E0717"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5AAB7AC9"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政策法规</w:t>
            </w:r>
          </w:p>
        </w:tc>
        <w:tc>
          <w:tcPr>
            <w:tcW w:w="950" w:type="pct"/>
            <w:tcBorders>
              <w:top w:val="single" w:sz="6" w:space="0" w:color="ADADAD"/>
              <w:left w:val="single" w:sz="6" w:space="0" w:color="ADADAD"/>
            </w:tcBorders>
            <w:vAlign w:val="center"/>
            <w:hideMark/>
          </w:tcPr>
          <w:p w14:paraId="7F9246F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国家政策法规与解读</w:t>
            </w:r>
          </w:p>
        </w:tc>
        <w:tc>
          <w:tcPr>
            <w:tcW w:w="800" w:type="pct"/>
            <w:tcBorders>
              <w:top w:val="single" w:sz="6" w:space="0" w:color="ADADAD"/>
              <w:left w:val="single" w:sz="6" w:space="0" w:color="ADADAD"/>
            </w:tcBorders>
            <w:vAlign w:val="center"/>
            <w:hideMark/>
          </w:tcPr>
          <w:p w14:paraId="29B93252"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val="restart"/>
            <w:tcBorders>
              <w:top w:val="single" w:sz="6" w:space="0" w:color="ADADAD"/>
              <w:left w:val="single" w:sz="6" w:space="0" w:color="ADADAD"/>
            </w:tcBorders>
            <w:vAlign w:val="center"/>
            <w:hideMark/>
          </w:tcPr>
          <w:p w14:paraId="40CC3D72"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各部委、省市相关部门有关数字经济、信息产业、互联网金融、电子政务、互联网</w:t>
            </w:r>
            <w:r w:rsidRPr="008A113B">
              <w:rPr>
                <w:rFonts w:ascii="微软雅黑" w:eastAsia="微软雅黑" w:hAnsi="微软雅黑"/>
                <w:color w:val="000000"/>
                <w:sz w:val="18"/>
                <w:szCs w:val="18"/>
              </w:rPr>
              <w:t>+行业、教育信息化等相关政策原文及各种解读。</w:t>
            </w:r>
          </w:p>
        </w:tc>
      </w:tr>
      <w:tr w:rsidR="007C4C1C" w:rsidRPr="007C4C1C" w14:paraId="49489BCF" w14:textId="77777777" w:rsidTr="007C4C1C">
        <w:trPr>
          <w:tblCellSpacing w:w="0" w:type="dxa"/>
        </w:trPr>
        <w:tc>
          <w:tcPr>
            <w:tcW w:w="950" w:type="pct"/>
            <w:vMerge/>
            <w:tcBorders>
              <w:top w:val="single" w:sz="6" w:space="0" w:color="ADADAD"/>
              <w:left w:val="single" w:sz="6" w:space="0" w:color="ADADAD"/>
            </w:tcBorders>
            <w:vAlign w:val="center"/>
            <w:hideMark/>
          </w:tcPr>
          <w:p w14:paraId="104304E7"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761FDC0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地方政策法规与解读</w:t>
            </w:r>
          </w:p>
        </w:tc>
        <w:tc>
          <w:tcPr>
            <w:tcW w:w="800" w:type="pct"/>
            <w:tcBorders>
              <w:top w:val="single" w:sz="6" w:space="0" w:color="ADADAD"/>
              <w:left w:val="single" w:sz="6" w:space="0" w:color="ADADAD"/>
            </w:tcBorders>
            <w:vAlign w:val="center"/>
            <w:hideMark/>
          </w:tcPr>
          <w:p w14:paraId="3F489E4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tcBorders>
              <w:top w:val="single" w:sz="6" w:space="0" w:color="ADADAD"/>
              <w:left w:val="single" w:sz="6" w:space="0" w:color="ADADAD"/>
            </w:tcBorders>
            <w:vAlign w:val="center"/>
            <w:hideMark/>
          </w:tcPr>
          <w:p w14:paraId="5FEE0527" w14:textId="77777777" w:rsidR="007C4C1C" w:rsidRPr="008A113B" w:rsidRDefault="007C4C1C" w:rsidP="007C4C1C">
            <w:pPr>
              <w:rPr>
                <w:rFonts w:ascii="微软雅黑" w:eastAsia="微软雅黑" w:hAnsi="微软雅黑"/>
                <w:color w:val="000000"/>
                <w:sz w:val="18"/>
                <w:szCs w:val="18"/>
              </w:rPr>
            </w:pPr>
          </w:p>
        </w:tc>
      </w:tr>
      <w:tr w:rsidR="007C4C1C" w:rsidRPr="007C4C1C" w14:paraId="4604CD41"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018E2A98"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板块七（海外借鉴）</w:t>
            </w:r>
          </w:p>
        </w:tc>
      </w:tr>
      <w:tr w:rsidR="007C4C1C" w:rsidRPr="007C4C1C" w14:paraId="16310F25"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41430DC2"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海外借鉴</w:t>
            </w:r>
          </w:p>
        </w:tc>
        <w:tc>
          <w:tcPr>
            <w:tcW w:w="950" w:type="pct"/>
            <w:tcBorders>
              <w:top w:val="single" w:sz="6" w:space="0" w:color="ADADAD"/>
              <w:left w:val="single" w:sz="6" w:space="0" w:color="ADADAD"/>
            </w:tcBorders>
            <w:vAlign w:val="center"/>
            <w:hideMark/>
          </w:tcPr>
          <w:p w14:paraId="447393E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800" w:type="pct"/>
            <w:tcBorders>
              <w:top w:val="single" w:sz="6" w:space="0" w:color="ADADAD"/>
              <w:left w:val="single" w:sz="6" w:space="0" w:color="ADADAD"/>
            </w:tcBorders>
            <w:vAlign w:val="center"/>
            <w:hideMark/>
          </w:tcPr>
          <w:p w14:paraId="20FF041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val="restart"/>
            <w:tcBorders>
              <w:top w:val="single" w:sz="6" w:space="0" w:color="ADADAD"/>
              <w:left w:val="single" w:sz="6" w:space="0" w:color="ADADAD"/>
            </w:tcBorders>
            <w:hideMark/>
          </w:tcPr>
          <w:p w14:paraId="724D2FD6"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国外有关数字经济、信息产业等相关新闻、数据及理论文章，主要关注国家有美国、英国、法国、德国、欧盟、日本、韩国等国家及地区。</w:t>
            </w:r>
          </w:p>
        </w:tc>
      </w:tr>
      <w:tr w:rsidR="007C4C1C" w:rsidRPr="007C4C1C" w14:paraId="1ECA86EC" w14:textId="77777777" w:rsidTr="007C4C1C">
        <w:trPr>
          <w:tblCellSpacing w:w="0" w:type="dxa"/>
        </w:trPr>
        <w:tc>
          <w:tcPr>
            <w:tcW w:w="950" w:type="pct"/>
            <w:vMerge/>
            <w:tcBorders>
              <w:top w:val="single" w:sz="6" w:space="0" w:color="ADADAD"/>
              <w:left w:val="single" w:sz="6" w:space="0" w:color="ADADAD"/>
            </w:tcBorders>
            <w:vAlign w:val="center"/>
            <w:hideMark/>
          </w:tcPr>
          <w:p w14:paraId="731EAF38"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7B34DAB2"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理论探究</w:t>
            </w:r>
          </w:p>
        </w:tc>
        <w:tc>
          <w:tcPr>
            <w:tcW w:w="800" w:type="pct"/>
            <w:tcBorders>
              <w:top w:val="single" w:sz="6" w:space="0" w:color="ADADAD"/>
              <w:left w:val="single" w:sz="6" w:space="0" w:color="ADADAD"/>
            </w:tcBorders>
            <w:vAlign w:val="center"/>
            <w:hideMark/>
          </w:tcPr>
          <w:p w14:paraId="35B6D97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vMerge/>
            <w:tcBorders>
              <w:top w:val="single" w:sz="6" w:space="0" w:color="ADADAD"/>
              <w:left w:val="single" w:sz="6" w:space="0" w:color="ADADAD"/>
            </w:tcBorders>
            <w:vAlign w:val="center"/>
            <w:hideMark/>
          </w:tcPr>
          <w:p w14:paraId="42C1C5B5" w14:textId="77777777" w:rsidR="007C4C1C" w:rsidRPr="008A113B" w:rsidRDefault="007C4C1C" w:rsidP="007C4C1C">
            <w:pPr>
              <w:rPr>
                <w:rFonts w:ascii="微软雅黑" w:eastAsia="微软雅黑" w:hAnsi="微软雅黑"/>
                <w:color w:val="000000"/>
                <w:sz w:val="18"/>
                <w:szCs w:val="18"/>
              </w:rPr>
            </w:pPr>
          </w:p>
        </w:tc>
      </w:tr>
      <w:tr w:rsidR="007C4C1C" w:rsidRPr="007C4C1C" w14:paraId="4F1B5193"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5AA6E13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板块八（研究报告）</w:t>
            </w:r>
          </w:p>
        </w:tc>
      </w:tr>
      <w:tr w:rsidR="007C4C1C" w:rsidRPr="007C4C1C" w14:paraId="1D6C31ED"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661556A2"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研究报告</w:t>
            </w:r>
          </w:p>
        </w:tc>
        <w:tc>
          <w:tcPr>
            <w:tcW w:w="950" w:type="pct"/>
            <w:vMerge w:val="restart"/>
            <w:tcBorders>
              <w:top w:val="single" w:sz="6" w:space="0" w:color="ADADAD"/>
              <w:left w:val="single" w:sz="6" w:space="0" w:color="ADADAD"/>
            </w:tcBorders>
            <w:vAlign w:val="center"/>
            <w:hideMark/>
          </w:tcPr>
          <w:p w14:paraId="5BA963B6" w14:textId="77777777" w:rsidR="007C4C1C" w:rsidRPr="008A113B" w:rsidRDefault="007C4C1C" w:rsidP="007C4C1C">
            <w:pP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通信</w:t>
            </w:r>
            <w:r w:rsidRPr="008A113B">
              <w:rPr>
                <w:rFonts w:ascii="微软雅黑" w:eastAsia="微软雅黑" w:hAnsi="微软雅黑"/>
                <w:color w:val="000000"/>
                <w:sz w:val="18"/>
                <w:szCs w:val="18"/>
              </w:rPr>
              <w:t>/电子信息制造报告</w:t>
            </w:r>
          </w:p>
          <w:p w14:paraId="0C63155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 </w:t>
            </w:r>
          </w:p>
        </w:tc>
        <w:tc>
          <w:tcPr>
            <w:tcW w:w="800" w:type="pct"/>
            <w:tcBorders>
              <w:top w:val="single" w:sz="6" w:space="0" w:color="ADADAD"/>
              <w:left w:val="single" w:sz="6" w:space="0" w:color="ADADAD"/>
            </w:tcBorders>
            <w:vAlign w:val="center"/>
            <w:hideMark/>
          </w:tcPr>
          <w:p w14:paraId="5035498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每周要闻</w:t>
            </w:r>
          </w:p>
        </w:tc>
        <w:tc>
          <w:tcPr>
            <w:tcW w:w="2300" w:type="pct"/>
            <w:vMerge w:val="restart"/>
            <w:tcBorders>
              <w:top w:val="single" w:sz="6" w:space="0" w:color="ADADAD"/>
              <w:left w:val="single" w:sz="6" w:space="0" w:color="ADADAD"/>
            </w:tcBorders>
            <w:vAlign w:val="center"/>
            <w:hideMark/>
          </w:tcPr>
          <w:p w14:paraId="27525AA5"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国研网自主撰写的通信</w:t>
            </w:r>
            <w:r w:rsidRPr="008A113B">
              <w:rPr>
                <w:rFonts w:ascii="微软雅黑" w:eastAsia="微软雅黑" w:hAnsi="微软雅黑"/>
                <w:color w:val="000000"/>
                <w:sz w:val="18"/>
                <w:szCs w:val="18"/>
              </w:rPr>
              <w:t>/电子信息制造周报、月报、季报，通信年报。</w:t>
            </w:r>
          </w:p>
        </w:tc>
      </w:tr>
      <w:tr w:rsidR="007C4C1C" w:rsidRPr="007C4C1C" w14:paraId="61EC2D1A" w14:textId="77777777" w:rsidTr="007C4C1C">
        <w:trPr>
          <w:tblCellSpacing w:w="0" w:type="dxa"/>
        </w:trPr>
        <w:tc>
          <w:tcPr>
            <w:tcW w:w="950" w:type="pct"/>
            <w:vMerge/>
            <w:tcBorders>
              <w:top w:val="single" w:sz="6" w:space="0" w:color="ADADAD"/>
              <w:left w:val="single" w:sz="6" w:space="0" w:color="ADADAD"/>
            </w:tcBorders>
            <w:vAlign w:val="center"/>
            <w:hideMark/>
          </w:tcPr>
          <w:p w14:paraId="5AC41D99"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30B061E1"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79A7D2C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月度运行</w:t>
            </w:r>
          </w:p>
        </w:tc>
        <w:tc>
          <w:tcPr>
            <w:tcW w:w="2300" w:type="pct"/>
            <w:vMerge/>
            <w:tcBorders>
              <w:top w:val="single" w:sz="6" w:space="0" w:color="ADADAD"/>
              <w:left w:val="single" w:sz="6" w:space="0" w:color="ADADAD"/>
            </w:tcBorders>
            <w:vAlign w:val="center"/>
            <w:hideMark/>
          </w:tcPr>
          <w:p w14:paraId="364DCE32" w14:textId="77777777" w:rsidR="007C4C1C" w:rsidRPr="008A113B" w:rsidRDefault="007C4C1C" w:rsidP="007C4C1C">
            <w:pPr>
              <w:rPr>
                <w:rFonts w:ascii="微软雅黑" w:eastAsia="微软雅黑" w:hAnsi="微软雅黑"/>
                <w:color w:val="000000"/>
                <w:sz w:val="18"/>
                <w:szCs w:val="18"/>
              </w:rPr>
            </w:pPr>
          </w:p>
        </w:tc>
      </w:tr>
      <w:tr w:rsidR="007C4C1C" w:rsidRPr="007C4C1C" w14:paraId="17AE250E" w14:textId="77777777" w:rsidTr="007C4C1C">
        <w:trPr>
          <w:tblCellSpacing w:w="0" w:type="dxa"/>
        </w:trPr>
        <w:tc>
          <w:tcPr>
            <w:tcW w:w="950" w:type="pct"/>
            <w:vMerge/>
            <w:tcBorders>
              <w:top w:val="single" w:sz="6" w:space="0" w:color="ADADAD"/>
              <w:left w:val="single" w:sz="6" w:space="0" w:color="ADADAD"/>
            </w:tcBorders>
            <w:vAlign w:val="center"/>
            <w:hideMark/>
          </w:tcPr>
          <w:p w14:paraId="3C8B2F96"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42AD71F9"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12FA2731"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热点报告</w:t>
            </w:r>
          </w:p>
        </w:tc>
        <w:tc>
          <w:tcPr>
            <w:tcW w:w="2300" w:type="pct"/>
            <w:vMerge/>
            <w:tcBorders>
              <w:top w:val="single" w:sz="6" w:space="0" w:color="ADADAD"/>
              <w:left w:val="single" w:sz="6" w:space="0" w:color="ADADAD"/>
            </w:tcBorders>
            <w:vAlign w:val="center"/>
            <w:hideMark/>
          </w:tcPr>
          <w:p w14:paraId="21BE2C17" w14:textId="77777777" w:rsidR="007C4C1C" w:rsidRPr="008A113B" w:rsidRDefault="007C4C1C" w:rsidP="007C4C1C">
            <w:pPr>
              <w:rPr>
                <w:rFonts w:ascii="微软雅黑" w:eastAsia="微软雅黑" w:hAnsi="微软雅黑"/>
                <w:color w:val="000000"/>
                <w:sz w:val="18"/>
                <w:szCs w:val="18"/>
              </w:rPr>
            </w:pPr>
          </w:p>
        </w:tc>
      </w:tr>
      <w:tr w:rsidR="007C4C1C" w:rsidRPr="007C4C1C" w14:paraId="675CF02C" w14:textId="77777777" w:rsidTr="007C4C1C">
        <w:trPr>
          <w:tblCellSpacing w:w="0" w:type="dxa"/>
        </w:trPr>
        <w:tc>
          <w:tcPr>
            <w:tcW w:w="950" w:type="pct"/>
            <w:vMerge/>
            <w:tcBorders>
              <w:top w:val="single" w:sz="6" w:space="0" w:color="ADADAD"/>
              <w:left w:val="single" w:sz="6" w:space="0" w:color="ADADAD"/>
            </w:tcBorders>
            <w:vAlign w:val="center"/>
            <w:hideMark/>
          </w:tcPr>
          <w:p w14:paraId="0ED0547E"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69462769"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4362C57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季度报告</w:t>
            </w:r>
          </w:p>
        </w:tc>
        <w:tc>
          <w:tcPr>
            <w:tcW w:w="2300" w:type="pct"/>
            <w:vMerge/>
            <w:tcBorders>
              <w:top w:val="single" w:sz="6" w:space="0" w:color="ADADAD"/>
              <w:left w:val="single" w:sz="6" w:space="0" w:color="ADADAD"/>
            </w:tcBorders>
            <w:vAlign w:val="center"/>
            <w:hideMark/>
          </w:tcPr>
          <w:p w14:paraId="3F3ECD76" w14:textId="77777777" w:rsidR="007C4C1C" w:rsidRPr="008A113B" w:rsidRDefault="007C4C1C" w:rsidP="007C4C1C">
            <w:pPr>
              <w:rPr>
                <w:rFonts w:ascii="微软雅黑" w:eastAsia="微软雅黑" w:hAnsi="微软雅黑"/>
                <w:color w:val="000000"/>
                <w:sz w:val="18"/>
                <w:szCs w:val="18"/>
              </w:rPr>
            </w:pPr>
          </w:p>
        </w:tc>
      </w:tr>
      <w:tr w:rsidR="007C4C1C" w:rsidRPr="007C4C1C" w14:paraId="3A8AB75B" w14:textId="77777777" w:rsidTr="007C4C1C">
        <w:trPr>
          <w:tblCellSpacing w:w="0" w:type="dxa"/>
        </w:trPr>
        <w:tc>
          <w:tcPr>
            <w:tcW w:w="950" w:type="pct"/>
            <w:vMerge/>
            <w:tcBorders>
              <w:top w:val="single" w:sz="6" w:space="0" w:color="ADADAD"/>
              <w:left w:val="single" w:sz="6" w:space="0" w:color="ADADAD"/>
            </w:tcBorders>
            <w:vAlign w:val="center"/>
            <w:hideMark/>
          </w:tcPr>
          <w:p w14:paraId="7376ACAF"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2ACBBA93"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64C15CC3"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年度报告</w:t>
            </w:r>
          </w:p>
        </w:tc>
        <w:tc>
          <w:tcPr>
            <w:tcW w:w="2300" w:type="pct"/>
            <w:vMerge/>
            <w:tcBorders>
              <w:top w:val="single" w:sz="6" w:space="0" w:color="ADADAD"/>
              <w:left w:val="single" w:sz="6" w:space="0" w:color="ADADAD"/>
            </w:tcBorders>
            <w:vAlign w:val="center"/>
            <w:hideMark/>
          </w:tcPr>
          <w:p w14:paraId="691089FE" w14:textId="77777777" w:rsidR="007C4C1C" w:rsidRPr="008A113B" w:rsidRDefault="007C4C1C" w:rsidP="007C4C1C">
            <w:pPr>
              <w:rPr>
                <w:rFonts w:ascii="微软雅黑" w:eastAsia="微软雅黑" w:hAnsi="微软雅黑"/>
                <w:color w:val="000000"/>
                <w:sz w:val="18"/>
                <w:szCs w:val="18"/>
              </w:rPr>
            </w:pPr>
          </w:p>
        </w:tc>
      </w:tr>
      <w:tr w:rsidR="007C4C1C" w:rsidRPr="007C4C1C" w14:paraId="5546889A" w14:textId="77777777" w:rsidTr="007C4C1C">
        <w:trPr>
          <w:tblCellSpacing w:w="0" w:type="dxa"/>
        </w:trPr>
        <w:tc>
          <w:tcPr>
            <w:tcW w:w="950" w:type="pct"/>
            <w:vMerge/>
            <w:tcBorders>
              <w:top w:val="single" w:sz="6" w:space="0" w:color="ADADAD"/>
              <w:left w:val="single" w:sz="6" w:space="0" w:color="ADADAD"/>
            </w:tcBorders>
            <w:vAlign w:val="center"/>
            <w:hideMark/>
          </w:tcPr>
          <w:p w14:paraId="76A8EEFA"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49E4F39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电子商务报告</w:t>
            </w:r>
          </w:p>
        </w:tc>
        <w:tc>
          <w:tcPr>
            <w:tcW w:w="800" w:type="pct"/>
            <w:tcBorders>
              <w:top w:val="single" w:sz="6" w:space="0" w:color="ADADAD"/>
              <w:left w:val="single" w:sz="6" w:space="0" w:color="ADADAD"/>
            </w:tcBorders>
            <w:vAlign w:val="center"/>
            <w:hideMark/>
          </w:tcPr>
          <w:p w14:paraId="6F62C58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tcBorders>
              <w:top w:val="single" w:sz="6" w:space="0" w:color="ADADAD"/>
              <w:left w:val="single" w:sz="6" w:space="0" w:color="ADADAD"/>
            </w:tcBorders>
            <w:vAlign w:val="center"/>
            <w:hideMark/>
          </w:tcPr>
          <w:p w14:paraId="3B415AD6"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国研网自主撰写的电子商务周报、月报、季报、热点报告、年报。</w:t>
            </w:r>
          </w:p>
        </w:tc>
      </w:tr>
      <w:tr w:rsidR="007C4C1C" w:rsidRPr="007C4C1C" w14:paraId="6BE21637" w14:textId="77777777" w:rsidTr="007C4C1C">
        <w:trPr>
          <w:tblCellSpacing w:w="0" w:type="dxa"/>
        </w:trPr>
        <w:tc>
          <w:tcPr>
            <w:tcW w:w="950" w:type="pct"/>
            <w:vMerge/>
            <w:tcBorders>
              <w:top w:val="single" w:sz="6" w:space="0" w:color="ADADAD"/>
              <w:left w:val="single" w:sz="6" w:space="0" w:color="ADADAD"/>
            </w:tcBorders>
            <w:vAlign w:val="center"/>
            <w:hideMark/>
          </w:tcPr>
          <w:p w14:paraId="0DF35304"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4AC4767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云计算报告</w:t>
            </w:r>
          </w:p>
        </w:tc>
        <w:tc>
          <w:tcPr>
            <w:tcW w:w="800" w:type="pct"/>
            <w:tcBorders>
              <w:top w:val="single" w:sz="6" w:space="0" w:color="ADADAD"/>
              <w:left w:val="single" w:sz="6" w:space="0" w:color="ADADAD"/>
            </w:tcBorders>
            <w:vAlign w:val="center"/>
            <w:hideMark/>
          </w:tcPr>
          <w:p w14:paraId="6E01FEBC"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tcBorders>
              <w:top w:val="single" w:sz="6" w:space="0" w:color="ADADAD"/>
              <w:left w:val="single" w:sz="6" w:space="0" w:color="ADADAD"/>
            </w:tcBorders>
            <w:vAlign w:val="center"/>
            <w:hideMark/>
          </w:tcPr>
          <w:p w14:paraId="5D965906"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国研网自主撰写的云计算报告。</w:t>
            </w:r>
          </w:p>
        </w:tc>
      </w:tr>
      <w:tr w:rsidR="007C4C1C" w:rsidRPr="007C4C1C" w14:paraId="607BE58A" w14:textId="77777777" w:rsidTr="007C4C1C">
        <w:trPr>
          <w:tblCellSpacing w:w="0" w:type="dxa"/>
        </w:trPr>
        <w:tc>
          <w:tcPr>
            <w:tcW w:w="950" w:type="pct"/>
            <w:vMerge/>
            <w:tcBorders>
              <w:top w:val="single" w:sz="6" w:space="0" w:color="ADADAD"/>
              <w:left w:val="single" w:sz="6" w:space="0" w:color="ADADAD"/>
            </w:tcBorders>
            <w:vAlign w:val="center"/>
            <w:hideMark/>
          </w:tcPr>
          <w:p w14:paraId="5B7B306B"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1FFD5D3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国内报告集萃</w:t>
            </w:r>
          </w:p>
        </w:tc>
        <w:tc>
          <w:tcPr>
            <w:tcW w:w="800" w:type="pct"/>
            <w:tcBorders>
              <w:top w:val="single" w:sz="6" w:space="0" w:color="ADADAD"/>
              <w:left w:val="single" w:sz="6" w:space="0" w:color="ADADAD"/>
            </w:tcBorders>
            <w:vAlign w:val="center"/>
            <w:hideMark/>
          </w:tcPr>
          <w:p w14:paraId="55ED4FA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tcBorders>
              <w:top w:val="single" w:sz="6" w:space="0" w:color="ADADAD"/>
              <w:left w:val="single" w:sz="6" w:space="0" w:color="ADADAD"/>
            </w:tcBorders>
            <w:vAlign w:val="center"/>
            <w:hideMark/>
          </w:tcPr>
          <w:p w14:paraId="0C16C478"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国内其他机构撰写的数字经济报告转载。</w:t>
            </w:r>
          </w:p>
        </w:tc>
      </w:tr>
      <w:tr w:rsidR="007C4C1C" w:rsidRPr="007C4C1C" w14:paraId="68390494" w14:textId="77777777" w:rsidTr="007C4C1C">
        <w:trPr>
          <w:tblCellSpacing w:w="0" w:type="dxa"/>
        </w:trPr>
        <w:tc>
          <w:tcPr>
            <w:tcW w:w="950" w:type="pct"/>
            <w:vMerge/>
            <w:tcBorders>
              <w:top w:val="single" w:sz="6" w:space="0" w:color="ADADAD"/>
              <w:left w:val="single" w:sz="6" w:space="0" w:color="ADADAD"/>
            </w:tcBorders>
            <w:vAlign w:val="center"/>
            <w:hideMark/>
          </w:tcPr>
          <w:p w14:paraId="0C21D6F2" w14:textId="77777777" w:rsidR="007C4C1C" w:rsidRPr="008A113B" w:rsidRDefault="007C4C1C" w:rsidP="007C4C1C">
            <w:pPr>
              <w:rPr>
                <w:rFonts w:ascii="微软雅黑" w:eastAsia="微软雅黑" w:hAnsi="微软雅黑"/>
                <w:color w:val="000000"/>
                <w:sz w:val="18"/>
                <w:szCs w:val="18"/>
              </w:rPr>
            </w:pPr>
          </w:p>
        </w:tc>
        <w:tc>
          <w:tcPr>
            <w:tcW w:w="950" w:type="pct"/>
            <w:tcBorders>
              <w:top w:val="single" w:sz="6" w:space="0" w:color="ADADAD"/>
              <w:left w:val="single" w:sz="6" w:space="0" w:color="ADADAD"/>
            </w:tcBorders>
            <w:vAlign w:val="center"/>
            <w:hideMark/>
          </w:tcPr>
          <w:p w14:paraId="093FC667"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国外报告集萃</w:t>
            </w:r>
          </w:p>
        </w:tc>
        <w:tc>
          <w:tcPr>
            <w:tcW w:w="800" w:type="pct"/>
            <w:tcBorders>
              <w:top w:val="single" w:sz="6" w:space="0" w:color="ADADAD"/>
              <w:left w:val="single" w:sz="6" w:space="0" w:color="ADADAD"/>
            </w:tcBorders>
            <w:vAlign w:val="center"/>
            <w:hideMark/>
          </w:tcPr>
          <w:p w14:paraId="6EAB11A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tcBorders>
              <w:top w:val="single" w:sz="6" w:space="0" w:color="ADADAD"/>
              <w:left w:val="single" w:sz="6" w:space="0" w:color="ADADAD"/>
            </w:tcBorders>
            <w:vAlign w:val="center"/>
            <w:hideMark/>
          </w:tcPr>
          <w:p w14:paraId="33D0B192"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国外研究机构撰写的数字经济报告转载。</w:t>
            </w:r>
          </w:p>
        </w:tc>
      </w:tr>
      <w:tr w:rsidR="007C4C1C" w:rsidRPr="007C4C1C" w14:paraId="1731A659"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6E719A1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板块九（重点专题）</w:t>
            </w:r>
          </w:p>
        </w:tc>
      </w:tr>
      <w:tr w:rsidR="007C4C1C" w:rsidRPr="007C4C1C" w14:paraId="197B609E" w14:textId="77777777" w:rsidTr="007C4C1C">
        <w:trPr>
          <w:tblCellSpacing w:w="0" w:type="dxa"/>
        </w:trPr>
        <w:tc>
          <w:tcPr>
            <w:tcW w:w="950" w:type="pct"/>
            <w:vMerge w:val="restart"/>
            <w:tcBorders>
              <w:top w:val="single" w:sz="6" w:space="0" w:color="ADADAD"/>
              <w:left w:val="single" w:sz="6" w:space="0" w:color="ADADAD"/>
            </w:tcBorders>
            <w:vAlign w:val="center"/>
            <w:hideMark/>
          </w:tcPr>
          <w:p w14:paraId="66C76225"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重点专题</w:t>
            </w:r>
          </w:p>
        </w:tc>
        <w:tc>
          <w:tcPr>
            <w:tcW w:w="950" w:type="pct"/>
            <w:vMerge w:val="restart"/>
            <w:tcBorders>
              <w:top w:val="single" w:sz="6" w:space="0" w:color="ADADAD"/>
              <w:left w:val="single" w:sz="6" w:space="0" w:color="ADADAD"/>
            </w:tcBorders>
            <w:vAlign w:val="center"/>
            <w:hideMark/>
          </w:tcPr>
          <w:p w14:paraId="0A0D2007"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color w:val="000000"/>
                <w:sz w:val="18"/>
                <w:szCs w:val="18"/>
              </w:rPr>
              <w:t>5G商用</w:t>
            </w:r>
          </w:p>
        </w:tc>
        <w:tc>
          <w:tcPr>
            <w:tcW w:w="800" w:type="pct"/>
            <w:tcBorders>
              <w:top w:val="single" w:sz="6" w:space="0" w:color="ADADAD"/>
              <w:left w:val="single" w:sz="6" w:space="0" w:color="ADADAD"/>
            </w:tcBorders>
            <w:vAlign w:val="center"/>
            <w:hideMark/>
          </w:tcPr>
          <w:p w14:paraId="34926650"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val="restart"/>
            <w:tcBorders>
              <w:top w:val="single" w:sz="6" w:space="0" w:color="ADADAD"/>
              <w:left w:val="single" w:sz="6" w:space="0" w:color="ADADAD"/>
            </w:tcBorders>
            <w:hideMark/>
          </w:tcPr>
          <w:p w14:paraId="6F6BE69F"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提炼</w:t>
            </w:r>
            <w:r w:rsidRPr="008A113B">
              <w:rPr>
                <w:rFonts w:ascii="微软雅黑" w:eastAsia="微软雅黑" w:hAnsi="微软雅黑"/>
                <w:color w:val="000000"/>
                <w:sz w:val="18"/>
                <w:szCs w:val="18"/>
              </w:rPr>
              <w:t>5G商用、智慧城市、北斗产业、共享经济、新零售、AR/VR六大重点专题作为独立板块，体现其重要性，突出其特色属性。</w:t>
            </w:r>
          </w:p>
        </w:tc>
      </w:tr>
      <w:tr w:rsidR="007C4C1C" w:rsidRPr="007C4C1C" w14:paraId="4CD92DBA" w14:textId="77777777" w:rsidTr="007C4C1C">
        <w:trPr>
          <w:tblCellSpacing w:w="0" w:type="dxa"/>
        </w:trPr>
        <w:tc>
          <w:tcPr>
            <w:tcW w:w="950" w:type="pct"/>
            <w:vMerge/>
            <w:tcBorders>
              <w:top w:val="single" w:sz="6" w:space="0" w:color="ADADAD"/>
              <w:left w:val="single" w:sz="6" w:space="0" w:color="ADADAD"/>
            </w:tcBorders>
            <w:vAlign w:val="center"/>
            <w:hideMark/>
          </w:tcPr>
          <w:p w14:paraId="2D3654CE"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186040A6"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3F9CE3A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00D6D5EA" w14:textId="77777777" w:rsidR="007C4C1C" w:rsidRPr="008A113B" w:rsidRDefault="007C4C1C" w:rsidP="007C4C1C">
            <w:pPr>
              <w:rPr>
                <w:rFonts w:ascii="微软雅黑" w:eastAsia="微软雅黑" w:hAnsi="微软雅黑"/>
                <w:color w:val="000000"/>
                <w:sz w:val="18"/>
                <w:szCs w:val="18"/>
              </w:rPr>
            </w:pPr>
          </w:p>
        </w:tc>
      </w:tr>
      <w:tr w:rsidR="007C4C1C" w:rsidRPr="007C4C1C" w14:paraId="04BF678A" w14:textId="77777777" w:rsidTr="007C4C1C">
        <w:trPr>
          <w:tblCellSpacing w:w="0" w:type="dxa"/>
        </w:trPr>
        <w:tc>
          <w:tcPr>
            <w:tcW w:w="950" w:type="pct"/>
            <w:vMerge/>
            <w:tcBorders>
              <w:top w:val="single" w:sz="6" w:space="0" w:color="ADADAD"/>
              <w:left w:val="single" w:sz="6" w:space="0" w:color="ADADAD"/>
            </w:tcBorders>
            <w:vAlign w:val="center"/>
            <w:hideMark/>
          </w:tcPr>
          <w:p w14:paraId="42BC097F"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42C512AC"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智慧城市</w:t>
            </w:r>
          </w:p>
        </w:tc>
        <w:tc>
          <w:tcPr>
            <w:tcW w:w="800" w:type="pct"/>
            <w:tcBorders>
              <w:top w:val="single" w:sz="6" w:space="0" w:color="ADADAD"/>
              <w:left w:val="single" w:sz="6" w:space="0" w:color="ADADAD"/>
            </w:tcBorders>
            <w:vAlign w:val="center"/>
            <w:hideMark/>
          </w:tcPr>
          <w:p w14:paraId="1D6A198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tcBorders>
              <w:top w:val="single" w:sz="6" w:space="0" w:color="ADADAD"/>
              <w:left w:val="single" w:sz="6" w:space="0" w:color="ADADAD"/>
            </w:tcBorders>
            <w:vAlign w:val="center"/>
            <w:hideMark/>
          </w:tcPr>
          <w:p w14:paraId="0A62A0CC" w14:textId="77777777" w:rsidR="007C4C1C" w:rsidRPr="008A113B" w:rsidRDefault="007C4C1C" w:rsidP="007C4C1C">
            <w:pPr>
              <w:rPr>
                <w:rFonts w:ascii="微软雅黑" w:eastAsia="微软雅黑" w:hAnsi="微软雅黑"/>
                <w:color w:val="000000"/>
                <w:sz w:val="18"/>
                <w:szCs w:val="18"/>
              </w:rPr>
            </w:pPr>
          </w:p>
        </w:tc>
      </w:tr>
      <w:tr w:rsidR="007C4C1C" w:rsidRPr="007C4C1C" w14:paraId="4D7DF470" w14:textId="77777777" w:rsidTr="007C4C1C">
        <w:trPr>
          <w:tblCellSpacing w:w="0" w:type="dxa"/>
        </w:trPr>
        <w:tc>
          <w:tcPr>
            <w:tcW w:w="950" w:type="pct"/>
            <w:vMerge/>
            <w:tcBorders>
              <w:top w:val="single" w:sz="6" w:space="0" w:color="ADADAD"/>
              <w:left w:val="single" w:sz="6" w:space="0" w:color="ADADAD"/>
            </w:tcBorders>
            <w:vAlign w:val="center"/>
            <w:hideMark/>
          </w:tcPr>
          <w:p w14:paraId="3DF3B9CD"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4A2BCECE"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0DA98CC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3C8B77C1" w14:textId="77777777" w:rsidR="007C4C1C" w:rsidRPr="008A113B" w:rsidRDefault="007C4C1C" w:rsidP="007C4C1C">
            <w:pPr>
              <w:rPr>
                <w:rFonts w:ascii="微软雅黑" w:eastAsia="微软雅黑" w:hAnsi="微软雅黑"/>
                <w:color w:val="000000"/>
                <w:sz w:val="18"/>
                <w:szCs w:val="18"/>
              </w:rPr>
            </w:pPr>
          </w:p>
        </w:tc>
      </w:tr>
      <w:tr w:rsidR="007C4C1C" w:rsidRPr="007C4C1C" w14:paraId="5F65354D" w14:textId="77777777" w:rsidTr="007C4C1C">
        <w:trPr>
          <w:tblCellSpacing w:w="0" w:type="dxa"/>
        </w:trPr>
        <w:tc>
          <w:tcPr>
            <w:tcW w:w="950" w:type="pct"/>
            <w:vMerge/>
            <w:tcBorders>
              <w:top w:val="single" w:sz="6" w:space="0" w:color="ADADAD"/>
              <w:left w:val="single" w:sz="6" w:space="0" w:color="ADADAD"/>
            </w:tcBorders>
            <w:vAlign w:val="center"/>
            <w:hideMark/>
          </w:tcPr>
          <w:p w14:paraId="741757E8"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3E945CB6"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北斗产业</w:t>
            </w:r>
          </w:p>
        </w:tc>
        <w:tc>
          <w:tcPr>
            <w:tcW w:w="800" w:type="pct"/>
            <w:tcBorders>
              <w:top w:val="single" w:sz="6" w:space="0" w:color="ADADAD"/>
              <w:left w:val="single" w:sz="6" w:space="0" w:color="ADADAD"/>
            </w:tcBorders>
            <w:vAlign w:val="center"/>
            <w:hideMark/>
          </w:tcPr>
          <w:p w14:paraId="5CB58EA7"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tcBorders>
              <w:top w:val="single" w:sz="6" w:space="0" w:color="ADADAD"/>
              <w:left w:val="single" w:sz="6" w:space="0" w:color="ADADAD"/>
            </w:tcBorders>
            <w:vAlign w:val="center"/>
            <w:hideMark/>
          </w:tcPr>
          <w:p w14:paraId="3C2E8305" w14:textId="77777777" w:rsidR="007C4C1C" w:rsidRPr="008A113B" w:rsidRDefault="007C4C1C" w:rsidP="007C4C1C">
            <w:pPr>
              <w:rPr>
                <w:rFonts w:ascii="微软雅黑" w:eastAsia="微软雅黑" w:hAnsi="微软雅黑"/>
                <w:color w:val="000000"/>
                <w:sz w:val="18"/>
                <w:szCs w:val="18"/>
              </w:rPr>
            </w:pPr>
          </w:p>
        </w:tc>
      </w:tr>
      <w:tr w:rsidR="007C4C1C" w:rsidRPr="007C4C1C" w14:paraId="40B994BC" w14:textId="77777777" w:rsidTr="007C4C1C">
        <w:trPr>
          <w:tblCellSpacing w:w="0" w:type="dxa"/>
        </w:trPr>
        <w:tc>
          <w:tcPr>
            <w:tcW w:w="950" w:type="pct"/>
            <w:vMerge/>
            <w:tcBorders>
              <w:top w:val="single" w:sz="6" w:space="0" w:color="ADADAD"/>
              <w:left w:val="single" w:sz="6" w:space="0" w:color="ADADAD"/>
            </w:tcBorders>
            <w:vAlign w:val="center"/>
            <w:hideMark/>
          </w:tcPr>
          <w:p w14:paraId="48BAA6AF"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3B996E00"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081DDB7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7C78C8BA" w14:textId="77777777" w:rsidR="007C4C1C" w:rsidRPr="008A113B" w:rsidRDefault="007C4C1C" w:rsidP="007C4C1C">
            <w:pPr>
              <w:rPr>
                <w:rFonts w:ascii="微软雅黑" w:eastAsia="微软雅黑" w:hAnsi="微软雅黑"/>
                <w:color w:val="000000"/>
                <w:sz w:val="18"/>
                <w:szCs w:val="18"/>
              </w:rPr>
            </w:pPr>
          </w:p>
        </w:tc>
      </w:tr>
      <w:tr w:rsidR="007C4C1C" w:rsidRPr="007C4C1C" w14:paraId="04834621" w14:textId="77777777" w:rsidTr="007C4C1C">
        <w:trPr>
          <w:tblCellSpacing w:w="0" w:type="dxa"/>
        </w:trPr>
        <w:tc>
          <w:tcPr>
            <w:tcW w:w="950" w:type="pct"/>
            <w:vMerge/>
            <w:tcBorders>
              <w:top w:val="single" w:sz="6" w:space="0" w:color="ADADAD"/>
              <w:left w:val="single" w:sz="6" w:space="0" w:color="ADADAD"/>
            </w:tcBorders>
            <w:vAlign w:val="center"/>
            <w:hideMark/>
          </w:tcPr>
          <w:p w14:paraId="2A8BD23B"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510CE46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共享经济</w:t>
            </w:r>
          </w:p>
        </w:tc>
        <w:tc>
          <w:tcPr>
            <w:tcW w:w="800" w:type="pct"/>
            <w:tcBorders>
              <w:top w:val="single" w:sz="6" w:space="0" w:color="ADADAD"/>
              <w:left w:val="single" w:sz="6" w:space="0" w:color="ADADAD"/>
            </w:tcBorders>
            <w:vAlign w:val="center"/>
            <w:hideMark/>
          </w:tcPr>
          <w:p w14:paraId="76A3C58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tcBorders>
              <w:top w:val="single" w:sz="6" w:space="0" w:color="ADADAD"/>
              <w:left w:val="single" w:sz="6" w:space="0" w:color="ADADAD"/>
            </w:tcBorders>
            <w:vAlign w:val="center"/>
            <w:hideMark/>
          </w:tcPr>
          <w:p w14:paraId="03DE5C30" w14:textId="77777777" w:rsidR="007C4C1C" w:rsidRPr="008A113B" w:rsidRDefault="007C4C1C" w:rsidP="007C4C1C">
            <w:pPr>
              <w:rPr>
                <w:rFonts w:ascii="微软雅黑" w:eastAsia="微软雅黑" w:hAnsi="微软雅黑"/>
                <w:color w:val="000000"/>
                <w:sz w:val="18"/>
                <w:szCs w:val="18"/>
              </w:rPr>
            </w:pPr>
          </w:p>
        </w:tc>
      </w:tr>
      <w:tr w:rsidR="007C4C1C" w:rsidRPr="007C4C1C" w14:paraId="29E0131D" w14:textId="77777777" w:rsidTr="007C4C1C">
        <w:trPr>
          <w:tblCellSpacing w:w="0" w:type="dxa"/>
        </w:trPr>
        <w:tc>
          <w:tcPr>
            <w:tcW w:w="950" w:type="pct"/>
            <w:vMerge/>
            <w:tcBorders>
              <w:top w:val="single" w:sz="6" w:space="0" w:color="ADADAD"/>
              <w:left w:val="single" w:sz="6" w:space="0" w:color="ADADAD"/>
            </w:tcBorders>
            <w:vAlign w:val="center"/>
            <w:hideMark/>
          </w:tcPr>
          <w:p w14:paraId="3B26054E"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3CA64658"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51E582F9"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6CDE5E99" w14:textId="77777777" w:rsidR="007C4C1C" w:rsidRPr="008A113B" w:rsidRDefault="007C4C1C" w:rsidP="007C4C1C">
            <w:pPr>
              <w:rPr>
                <w:rFonts w:ascii="微软雅黑" w:eastAsia="微软雅黑" w:hAnsi="微软雅黑"/>
                <w:color w:val="000000"/>
                <w:sz w:val="18"/>
                <w:szCs w:val="18"/>
              </w:rPr>
            </w:pPr>
          </w:p>
        </w:tc>
      </w:tr>
      <w:tr w:rsidR="007C4C1C" w:rsidRPr="007C4C1C" w14:paraId="2DA0168A" w14:textId="77777777" w:rsidTr="007C4C1C">
        <w:trPr>
          <w:tblCellSpacing w:w="0" w:type="dxa"/>
        </w:trPr>
        <w:tc>
          <w:tcPr>
            <w:tcW w:w="950" w:type="pct"/>
            <w:vMerge/>
            <w:tcBorders>
              <w:top w:val="single" w:sz="6" w:space="0" w:color="ADADAD"/>
              <w:left w:val="single" w:sz="6" w:space="0" w:color="ADADAD"/>
            </w:tcBorders>
            <w:vAlign w:val="center"/>
            <w:hideMark/>
          </w:tcPr>
          <w:p w14:paraId="1449F902"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74E2816A"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新零售</w:t>
            </w:r>
          </w:p>
        </w:tc>
        <w:tc>
          <w:tcPr>
            <w:tcW w:w="800" w:type="pct"/>
            <w:tcBorders>
              <w:top w:val="single" w:sz="6" w:space="0" w:color="ADADAD"/>
              <w:left w:val="single" w:sz="6" w:space="0" w:color="ADADAD"/>
            </w:tcBorders>
            <w:vAlign w:val="center"/>
            <w:hideMark/>
          </w:tcPr>
          <w:p w14:paraId="308BA87C"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tcBorders>
              <w:top w:val="single" w:sz="6" w:space="0" w:color="ADADAD"/>
              <w:left w:val="single" w:sz="6" w:space="0" w:color="ADADAD"/>
            </w:tcBorders>
            <w:vAlign w:val="center"/>
            <w:hideMark/>
          </w:tcPr>
          <w:p w14:paraId="78CB62F4" w14:textId="77777777" w:rsidR="007C4C1C" w:rsidRPr="008A113B" w:rsidRDefault="007C4C1C" w:rsidP="007C4C1C">
            <w:pPr>
              <w:rPr>
                <w:rFonts w:ascii="微软雅黑" w:eastAsia="微软雅黑" w:hAnsi="微软雅黑"/>
                <w:color w:val="000000"/>
                <w:sz w:val="18"/>
                <w:szCs w:val="18"/>
              </w:rPr>
            </w:pPr>
          </w:p>
        </w:tc>
      </w:tr>
      <w:tr w:rsidR="007C4C1C" w:rsidRPr="007C4C1C" w14:paraId="69363F1B" w14:textId="77777777" w:rsidTr="007C4C1C">
        <w:trPr>
          <w:tblCellSpacing w:w="0" w:type="dxa"/>
        </w:trPr>
        <w:tc>
          <w:tcPr>
            <w:tcW w:w="950" w:type="pct"/>
            <w:vMerge/>
            <w:tcBorders>
              <w:top w:val="single" w:sz="6" w:space="0" w:color="ADADAD"/>
              <w:left w:val="single" w:sz="6" w:space="0" w:color="ADADAD"/>
            </w:tcBorders>
            <w:vAlign w:val="center"/>
            <w:hideMark/>
          </w:tcPr>
          <w:p w14:paraId="718D752F"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5AD59019"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4E05EB05"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5415F3C9" w14:textId="77777777" w:rsidR="007C4C1C" w:rsidRPr="008A113B" w:rsidRDefault="007C4C1C" w:rsidP="007C4C1C">
            <w:pPr>
              <w:rPr>
                <w:rFonts w:ascii="微软雅黑" w:eastAsia="微软雅黑" w:hAnsi="微软雅黑"/>
                <w:color w:val="000000"/>
                <w:sz w:val="18"/>
                <w:szCs w:val="18"/>
              </w:rPr>
            </w:pPr>
          </w:p>
        </w:tc>
      </w:tr>
      <w:tr w:rsidR="007C4C1C" w:rsidRPr="007C4C1C" w14:paraId="0B04069E" w14:textId="77777777" w:rsidTr="007C4C1C">
        <w:trPr>
          <w:tblCellSpacing w:w="0" w:type="dxa"/>
        </w:trPr>
        <w:tc>
          <w:tcPr>
            <w:tcW w:w="950" w:type="pct"/>
            <w:vMerge/>
            <w:tcBorders>
              <w:top w:val="single" w:sz="6" w:space="0" w:color="ADADAD"/>
              <w:left w:val="single" w:sz="6" w:space="0" w:color="ADADAD"/>
            </w:tcBorders>
            <w:vAlign w:val="center"/>
            <w:hideMark/>
          </w:tcPr>
          <w:p w14:paraId="611FEDE3" w14:textId="77777777" w:rsidR="007C4C1C" w:rsidRPr="008A113B" w:rsidRDefault="007C4C1C" w:rsidP="007C4C1C">
            <w:pPr>
              <w:rPr>
                <w:rFonts w:ascii="微软雅黑" w:eastAsia="微软雅黑" w:hAnsi="微软雅黑"/>
                <w:color w:val="000000"/>
                <w:sz w:val="18"/>
                <w:szCs w:val="18"/>
              </w:rPr>
            </w:pPr>
          </w:p>
        </w:tc>
        <w:tc>
          <w:tcPr>
            <w:tcW w:w="950" w:type="pct"/>
            <w:vMerge w:val="restart"/>
            <w:tcBorders>
              <w:top w:val="single" w:sz="6" w:space="0" w:color="ADADAD"/>
              <w:left w:val="single" w:sz="6" w:space="0" w:color="ADADAD"/>
            </w:tcBorders>
            <w:vAlign w:val="center"/>
            <w:hideMark/>
          </w:tcPr>
          <w:p w14:paraId="20F5F9B4"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color w:val="000000"/>
                <w:sz w:val="18"/>
                <w:szCs w:val="18"/>
              </w:rPr>
              <w:t>AR/VR</w:t>
            </w:r>
          </w:p>
        </w:tc>
        <w:tc>
          <w:tcPr>
            <w:tcW w:w="800" w:type="pct"/>
            <w:tcBorders>
              <w:top w:val="single" w:sz="6" w:space="0" w:color="ADADAD"/>
              <w:left w:val="single" w:sz="6" w:space="0" w:color="ADADAD"/>
            </w:tcBorders>
            <w:vAlign w:val="center"/>
            <w:hideMark/>
          </w:tcPr>
          <w:p w14:paraId="177938DF"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新闻动态</w:t>
            </w:r>
          </w:p>
        </w:tc>
        <w:tc>
          <w:tcPr>
            <w:tcW w:w="2300" w:type="pct"/>
            <w:vMerge/>
            <w:tcBorders>
              <w:top w:val="single" w:sz="6" w:space="0" w:color="ADADAD"/>
              <w:left w:val="single" w:sz="6" w:space="0" w:color="ADADAD"/>
            </w:tcBorders>
            <w:vAlign w:val="center"/>
            <w:hideMark/>
          </w:tcPr>
          <w:p w14:paraId="20878B9F" w14:textId="77777777" w:rsidR="007C4C1C" w:rsidRPr="008A113B" w:rsidRDefault="007C4C1C" w:rsidP="007C4C1C">
            <w:pPr>
              <w:rPr>
                <w:rFonts w:ascii="微软雅黑" w:eastAsia="微软雅黑" w:hAnsi="微软雅黑"/>
                <w:color w:val="000000"/>
                <w:sz w:val="18"/>
                <w:szCs w:val="18"/>
              </w:rPr>
            </w:pPr>
          </w:p>
        </w:tc>
      </w:tr>
      <w:tr w:rsidR="007C4C1C" w:rsidRPr="007C4C1C" w14:paraId="2922B5E2" w14:textId="77777777" w:rsidTr="007C4C1C">
        <w:trPr>
          <w:tblCellSpacing w:w="0" w:type="dxa"/>
        </w:trPr>
        <w:tc>
          <w:tcPr>
            <w:tcW w:w="950" w:type="pct"/>
            <w:vMerge/>
            <w:tcBorders>
              <w:top w:val="single" w:sz="6" w:space="0" w:color="ADADAD"/>
              <w:left w:val="single" w:sz="6" w:space="0" w:color="ADADAD"/>
            </w:tcBorders>
            <w:vAlign w:val="center"/>
            <w:hideMark/>
          </w:tcPr>
          <w:p w14:paraId="347E8330" w14:textId="77777777" w:rsidR="007C4C1C" w:rsidRPr="008A113B" w:rsidRDefault="007C4C1C" w:rsidP="007C4C1C">
            <w:pPr>
              <w:rPr>
                <w:rFonts w:ascii="微软雅黑" w:eastAsia="微软雅黑" w:hAnsi="微软雅黑"/>
                <w:color w:val="000000"/>
                <w:sz w:val="18"/>
                <w:szCs w:val="18"/>
              </w:rPr>
            </w:pPr>
          </w:p>
        </w:tc>
        <w:tc>
          <w:tcPr>
            <w:tcW w:w="950" w:type="pct"/>
            <w:vMerge/>
            <w:tcBorders>
              <w:top w:val="single" w:sz="6" w:space="0" w:color="ADADAD"/>
              <w:left w:val="single" w:sz="6" w:space="0" w:color="ADADAD"/>
            </w:tcBorders>
            <w:vAlign w:val="center"/>
            <w:hideMark/>
          </w:tcPr>
          <w:p w14:paraId="747B8D38" w14:textId="77777777" w:rsidR="007C4C1C" w:rsidRPr="008A113B" w:rsidRDefault="007C4C1C" w:rsidP="007C4C1C">
            <w:pPr>
              <w:rPr>
                <w:rFonts w:ascii="微软雅黑" w:eastAsia="微软雅黑" w:hAnsi="微软雅黑"/>
                <w:color w:val="000000"/>
                <w:sz w:val="18"/>
                <w:szCs w:val="18"/>
              </w:rPr>
            </w:pPr>
          </w:p>
        </w:tc>
        <w:tc>
          <w:tcPr>
            <w:tcW w:w="800" w:type="pct"/>
            <w:tcBorders>
              <w:top w:val="single" w:sz="6" w:space="0" w:color="ADADAD"/>
              <w:left w:val="single" w:sz="6" w:space="0" w:color="ADADAD"/>
            </w:tcBorders>
            <w:vAlign w:val="center"/>
            <w:hideMark/>
          </w:tcPr>
          <w:p w14:paraId="42E593C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理论探讨</w:t>
            </w:r>
          </w:p>
        </w:tc>
        <w:tc>
          <w:tcPr>
            <w:tcW w:w="2300" w:type="pct"/>
            <w:vMerge/>
            <w:tcBorders>
              <w:top w:val="single" w:sz="6" w:space="0" w:color="ADADAD"/>
              <w:left w:val="single" w:sz="6" w:space="0" w:color="ADADAD"/>
            </w:tcBorders>
            <w:vAlign w:val="center"/>
            <w:hideMark/>
          </w:tcPr>
          <w:p w14:paraId="7C64266A" w14:textId="77777777" w:rsidR="007C4C1C" w:rsidRPr="008A113B" w:rsidRDefault="007C4C1C" w:rsidP="007C4C1C">
            <w:pPr>
              <w:rPr>
                <w:rFonts w:ascii="微软雅黑" w:eastAsia="微软雅黑" w:hAnsi="微软雅黑"/>
                <w:color w:val="000000"/>
                <w:sz w:val="18"/>
                <w:szCs w:val="18"/>
              </w:rPr>
            </w:pPr>
          </w:p>
        </w:tc>
      </w:tr>
      <w:tr w:rsidR="007C4C1C" w:rsidRPr="007C4C1C" w14:paraId="5D4C343A" w14:textId="77777777" w:rsidTr="007C4C1C">
        <w:trPr>
          <w:tblCellSpacing w:w="0" w:type="dxa"/>
        </w:trPr>
        <w:tc>
          <w:tcPr>
            <w:tcW w:w="5000" w:type="pct"/>
            <w:gridSpan w:val="4"/>
            <w:tcBorders>
              <w:top w:val="single" w:sz="6" w:space="0" w:color="ADADAD"/>
              <w:left w:val="single" w:sz="6" w:space="0" w:color="ADADAD"/>
            </w:tcBorders>
            <w:shd w:val="clear" w:color="auto" w:fill="F2F2F2"/>
            <w:vAlign w:val="center"/>
            <w:hideMark/>
          </w:tcPr>
          <w:p w14:paraId="33A85ED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b/>
                <w:bCs/>
                <w:color w:val="000000"/>
                <w:sz w:val="18"/>
                <w:szCs w:val="18"/>
              </w:rPr>
              <w:t>板块十（课题定制平台）</w:t>
            </w:r>
          </w:p>
        </w:tc>
      </w:tr>
      <w:tr w:rsidR="007C4C1C" w:rsidRPr="007C4C1C" w14:paraId="2A8D51E7" w14:textId="77777777" w:rsidTr="007C4C1C">
        <w:trPr>
          <w:tblCellSpacing w:w="0" w:type="dxa"/>
        </w:trPr>
        <w:tc>
          <w:tcPr>
            <w:tcW w:w="950" w:type="pct"/>
            <w:tcBorders>
              <w:top w:val="single" w:sz="6" w:space="0" w:color="ADADAD"/>
              <w:left w:val="single" w:sz="6" w:space="0" w:color="ADADAD"/>
            </w:tcBorders>
            <w:vAlign w:val="center"/>
            <w:hideMark/>
          </w:tcPr>
          <w:p w14:paraId="4F7C7D25" w14:textId="77777777" w:rsidR="007C4C1C" w:rsidRPr="007474B6" w:rsidRDefault="007C4C1C" w:rsidP="007C4C1C">
            <w:pPr>
              <w:jc w:val="center"/>
              <w:rPr>
                <w:rFonts w:ascii="微软雅黑" w:eastAsia="微软雅黑" w:hAnsi="微软雅黑"/>
                <w:b/>
                <w:color w:val="000000"/>
                <w:sz w:val="18"/>
                <w:szCs w:val="18"/>
              </w:rPr>
            </w:pPr>
            <w:r w:rsidRPr="007474B6">
              <w:rPr>
                <w:rFonts w:ascii="微软雅黑" w:eastAsia="微软雅黑" w:hAnsi="微软雅黑" w:hint="eastAsia"/>
                <w:b/>
                <w:color w:val="000000"/>
                <w:sz w:val="18"/>
                <w:szCs w:val="18"/>
              </w:rPr>
              <w:t>课题定制平台</w:t>
            </w:r>
          </w:p>
        </w:tc>
        <w:tc>
          <w:tcPr>
            <w:tcW w:w="950" w:type="pct"/>
            <w:tcBorders>
              <w:top w:val="single" w:sz="6" w:space="0" w:color="ADADAD"/>
              <w:left w:val="single" w:sz="6" w:space="0" w:color="ADADAD"/>
            </w:tcBorders>
            <w:vAlign w:val="center"/>
            <w:hideMark/>
          </w:tcPr>
          <w:p w14:paraId="75D9D9BE"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800" w:type="pct"/>
            <w:tcBorders>
              <w:top w:val="single" w:sz="6" w:space="0" w:color="ADADAD"/>
              <w:left w:val="single" w:sz="6" w:space="0" w:color="ADADAD"/>
            </w:tcBorders>
            <w:vAlign w:val="center"/>
            <w:hideMark/>
          </w:tcPr>
          <w:p w14:paraId="41833E0B" w14:textId="77777777" w:rsidR="007C4C1C" w:rsidRPr="008A113B" w:rsidRDefault="007C4C1C" w:rsidP="007C4C1C">
            <w:pPr>
              <w:jc w:val="center"/>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无</w:t>
            </w:r>
          </w:p>
        </w:tc>
        <w:tc>
          <w:tcPr>
            <w:tcW w:w="2300" w:type="pct"/>
            <w:tcBorders>
              <w:top w:val="single" w:sz="6" w:space="0" w:color="ADADAD"/>
              <w:left w:val="single" w:sz="6" w:space="0" w:color="ADADAD"/>
            </w:tcBorders>
            <w:hideMark/>
          </w:tcPr>
          <w:p w14:paraId="62EFF4C0" w14:textId="77777777" w:rsidR="007C4C1C" w:rsidRPr="008A113B" w:rsidRDefault="007C4C1C" w:rsidP="007C4C1C">
            <w:pPr>
              <w:spacing w:line="383" w:lineRule="atLeast"/>
              <w:rPr>
                <w:rFonts w:ascii="微软雅黑" w:eastAsia="微软雅黑" w:hAnsi="微软雅黑"/>
                <w:color w:val="000000"/>
                <w:sz w:val="18"/>
                <w:szCs w:val="18"/>
              </w:rPr>
            </w:pPr>
            <w:r w:rsidRPr="008A113B">
              <w:rPr>
                <w:rFonts w:ascii="微软雅黑" w:eastAsia="微软雅黑" w:hAnsi="微软雅黑" w:hint="eastAsia"/>
                <w:color w:val="000000"/>
                <w:sz w:val="18"/>
                <w:szCs w:val="18"/>
              </w:rPr>
              <w:t>承接课题与报告的定制平台。</w:t>
            </w:r>
          </w:p>
        </w:tc>
      </w:tr>
    </w:tbl>
    <w:p w14:paraId="4AF540B8" w14:textId="26309F90" w:rsidR="00DF3579" w:rsidRDefault="00DF3579" w:rsidP="00DF3579">
      <w:pPr>
        <w:tabs>
          <w:tab w:val="num" w:pos="1140"/>
        </w:tabs>
        <w:spacing w:before="100" w:beforeAutospacing="1" w:after="100" w:afterAutospacing="1" w:line="400" w:lineRule="exact"/>
        <w:ind w:firstLineChars="200" w:firstLine="420"/>
        <w:jc w:val="both"/>
        <w:rPr>
          <w:rFonts w:ascii="微软雅黑" w:eastAsia="微软雅黑" w:hAnsi="微软雅黑"/>
          <w:sz w:val="21"/>
          <w:szCs w:val="21"/>
        </w:rPr>
      </w:pPr>
      <w:r>
        <w:rPr>
          <w:rFonts w:ascii="微软雅黑" w:eastAsia="微软雅黑" w:hAnsi="微软雅黑"/>
          <w:sz w:val="21"/>
          <w:szCs w:val="21"/>
        </w:rPr>
        <w:br w:type="page"/>
      </w:r>
    </w:p>
    <w:p w14:paraId="278B8467" w14:textId="23F7C37F" w:rsidR="00AF3030" w:rsidRDefault="00FA40F4" w:rsidP="00FA40F4">
      <w:pPr>
        <w:pStyle w:val="3"/>
        <w:rPr>
          <w:rFonts w:ascii="微软雅黑" w:eastAsia="微软雅黑" w:hAnsi="微软雅黑"/>
          <w:color w:val="0070C0"/>
          <w:sz w:val="21"/>
          <w:szCs w:val="21"/>
        </w:rPr>
      </w:pPr>
      <w:bookmarkStart w:id="30" w:name="_Toc38656665"/>
      <w:bookmarkStart w:id="31" w:name="_Toc32414"/>
      <w:r>
        <w:rPr>
          <w:rFonts w:ascii="微软雅黑" w:eastAsia="微软雅黑" w:hAnsi="微软雅黑" w:hint="eastAsia"/>
          <w:color w:val="0070C0"/>
          <w:sz w:val="21"/>
          <w:szCs w:val="21"/>
        </w:rPr>
        <w:lastRenderedPageBreak/>
        <w:t>4.</w:t>
      </w:r>
      <w:r w:rsidR="001C0AC6">
        <w:rPr>
          <w:rFonts w:ascii="微软雅黑" w:eastAsia="微软雅黑" w:hAnsi="微软雅黑" w:hint="eastAsia"/>
          <w:color w:val="0070C0"/>
          <w:sz w:val="21"/>
          <w:szCs w:val="21"/>
        </w:rPr>
        <w:t>8</w:t>
      </w:r>
      <w:r>
        <w:rPr>
          <w:rFonts w:ascii="微软雅黑" w:eastAsia="微软雅黑" w:hAnsi="微软雅黑" w:hint="eastAsia"/>
          <w:color w:val="0070C0"/>
          <w:sz w:val="21"/>
          <w:szCs w:val="21"/>
        </w:rPr>
        <w:t xml:space="preserve"> </w:t>
      </w:r>
      <w:r w:rsidR="00AF3030">
        <w:rPr>
          <w:rFonts w:ascii="微软雅黑" w:eastAsia="微软雅黑" w:hAnsi="微软雅黑" w:hint="eastAsia"/>
          <w:color w:val="0070C0"/>
          <w:sz w:val="21"/>
          <w:szCs w:val="21"/>
        </w:rPr>
        <w:t>绿色金融大数据平台</w:t>
      </w:r>
      <w:bookmarkEnd w:id="30"/>
    </w:p>
    <w:p w14:paraId="2FE83C15" w14:textId="77777777" w:rsidR="005E0292" w:rsidRPr="00653110" w:rsidRDefault="005E0292" w:rsidP="005E0292">
      <w:pPr>
        <w:spacing w:before="100" w:beforeAutospacing="1" w:after="100" w:afterAutospacing="1" w:line="400" w:lineRule="exact"/>
        <w:ind w:firstLineChars="200" w:firstLine="420"/>
        <w:jc w:val="both"/>
        <w:rPr>
          <w:rFonts w:ascii="微软雅黑" w:eastAsia="微软雅黑" w:hAnsi="微软雅黑"/>
          <w:sz w:val="21"/>
          <w:szCs w:val="21"/>
        </w:rPr>
      </w:pPr>
      <w:r w:rsidRPr="002A0E64">
        <w:rPr>
          <w:rFonts w:ascii="微软雅黑" w:eastAsia="微软雅黑" w:hAnsi="微软雅黑" w:cs="Times New Roman"/>
          <w:color w:val="2A2A2A"/>
          <w:kern w:val="2"/>
          <w:sz w:val="21"/>
          <w:szCs w:val="21"/>
        </w:rPr>
        <w:t>2016年8月，中国人民银行</w:t>
      </w:r>
      <w:r w:rsidRPr="002A0E64">
        <w:rPr>
          <w:rFonts w:ascii="微软雅黑" w:eastAsia="微软雅黑" w:hAnsi="微软雅黑" w:cs="Times New Roman" w:hint="eastAsia"/>
          <w:color w:val="2A2A2A"/>
          <w:kern w:val="2"/>
          <w:sz w:val="21"/>
          <w:szCs w:val="21"/>
        </w:rPr>
        <w:t>、</w:t>
      </w:r>
      <w:r w:rsidRPr="002A0E64">
        <w:rPr>
          <w:rFonts w:ascii="微软雅黑" w:eastAsia="微软雅黑" w:hAnsi="微软雅黑" w:cs="Times New Roman"/>
          <w:color w:val="2A2A2A"/>
          <w:kern w:val="2"/>
          <w:sz w:val="21"/>
          <w:szCs w:val="21"/>
        </w:rPr>
        <w:t>财政部等七部委联合印发《关于构建绿色金融体系的指导意见》</w:t>
      </w:r>
      <w:r>
        <w:rPr>
          <w:rFonts w:ascii="微软雅黑" w:eastAsia="微软雅黑" w:hAnsi="微软雅黑" w:cs="Times New Roman" w:hint="eastAsia"/>
          <w:color w:val="2A2A2A"/>
          <w:kern w:val="2"/>
          <w:sz w:val="21"/>
          <w:szCs w:val="21"/>
        </w:rPr>
        <w:t>，</w:t>
      </w:r>
      <w:r w:rsidRPr="002A0E64">
        <w:rPr>
          <w:rFonts w:ascii="微软雅黑" w:eastAsia="微软雅黑" w:hAnsi="微软雅黑" w:cs="Times New Roman"/>
          <w:color w:val="2A2A2A"/>
          <w:kern w:val="2"/>
          <w:sz w:val="21"/>
          <w:szCs w:val="21"/>
        </w:rPr>
        <w:t>标志着中国成为全球首个</w:t>
      </w:r>
      <w:r w:rsidRPr="002A0E64">
        <w:rPr>
          <w:rFonts w:ascii="微软雅黑" w:eastAsia="微软雅黑" w:hAnsi="微软雅黑" w:cs="Times New Roman" w:hint="eastAsia"/>
          <w:color w:val="2A2A2A"/>
          <w:kern w:val="2"/>
          <w:sz w:val="21"/>
          <w:szCs w:val="21"/>
        </w:rPr>
        <w:t>拥有</w:t>
      </w:r>
      <w:r w:rsidRPr="002A0E64">
        <w:rPr>
          <w:rFonts w:ascii="微软雅黑" w:eastAsia="微软雅黑" w:hAnsi="微软雅黑" w:cs="Times New Roman"/>
          <w:color w:val="2A2A2A"/>
          <w:kern w:val="2"/>
          <w:sz w:val="21"/>
          <w:szCs w:val="21"/>
        </w:rPr>
        <w:t>较为完善的绿色金融政策体系的国家。2017年，十九大报告再次强调“发展绿色金融”</w:t>
      </w:r>
      <w:r w:rsidRPr="002A0E64">
        <w:rPr>
          <w:rFonts w:ascii="微软雅黑" w:eastAsia="微软雅黑" w:hAnsi="微软雅黑" w:cs="Times New Roman" w:hint="eastAsia"/>
          <w:color w:val="2A2A2A"/>
          <w:kern w:val="2"/>
          <w:sz w:val="21"/>
          <w:szCs w:val="21"/>
        </w:rPr>
        <w:t>，中国</w:t>
      </w:r>
      <w:r w:rsidRPr="002A0E64">
        <w:rPr>
          <w:rFonts w:ascii="微软雅黑" w:eastAsia="微软雅黑" w:hAnsi="微软雅黑" w:cs="Times New Roman"/>
          <w:color w:val="2A2A2A"/>
          <w:kern w:val="2"/>
          <w:sz w:val="21"/>
          <w:szCs w:val="21"/>
        </w:rPr>
        <w:t>绿色金融发展</w:t>
      </w:r>
      <w:r w:rsidRPr="002A0E64">
        <w:rPr>
          <w:rFonts w:ascii="微软雅黑" w:eastAsia="微软雅黑" w:hAnsi="微软雅黑" w:cs="Times New Roman" w:hint="eastAsia"/>
          <w:color w:val="2A2A2A"/>
          <w:kern w:val="2"/>
          <w:sz w:val="21"/>
          <w:szCs w:val="21"/>
        </w:rPr>
        <w:t>升级为</w:t>
      </w:r>
      <w:r w:rsidRPr="002A0E64">
        <w:rPr>
          <w:rFonts w:ascii="微软雅黑" w:eastAsia="微软雅黑" w:hAnsi="微软雅黑" w:cs="Times New Roman"/>
          <w:color w:val="2A2A2A"/>
          <w:kern w:val="2"/>
          <w:sz w:val="21"/>
          <w:szCs w:val="21"/>
        </w:rPr>
        <w:t>国家战略</w:t>
      </w:r>
      <w:r w:rsidRPr="002A0E64">
        <w:rPr>
          <w:rFonts w:ascii="微软雅黑" w:eastAsia="微软雅黑" w:hAnsi="微软雅黑" w:cs="Times New Roman" w:hint="eastAsia"/>
          <w:color w:val="2A2A2A"/>
          <w:kern w:val="2"/>
          <w:sz w:val="21"/>
          <w:szCs w:val="21"/>
        </w:rPr>
        <w:t>。基于自上而下的</w:t>
      </w:r>
      <w:r w:rsidRPr="002A0E64">
        <w:rPr>
          <w:rFonts w:ascii="微软雅黑" w:eastAsia="微软雅黑" w:hAnsi="微软雅黑" w:cs="Times New Roman"/>
          <w:color w:val="2A2A2A"/>
          <w:kern w:val="2"/>
          <w:sz w:val="21"/>
          <w:szCs w:val="21"/>
        </w:rPr>
        <w:t>推动与</w:t>
      </w:r>
      <w:r w:rsidRPr="002A0E64">
        <w:rPr>
          <w:rFonts w:ascii="微软雅黑" w:eastAsia="微软雅黑" w:hAnsi="微软雅黑" w:cs="Times New Roman" w:hint="eastAsia"/>
          <w:color w:val="2A2A2A"/>
          <w:kern w:val="2"/>
          <w:sz w:val="21"/>
          <w:szCs w:val="21"/>
        </w:rPr>
        <w:t>自下而上</w:t>
      </w:r>
      <w:r w:rsidRPr="002A0E64">
        <w:rPr>
          <w:rFonts w:ascii="微软雅黑" w:eastAsia="微软雅黑" w:hAnsi="微软雅黑" w:cs="Times New Roman"/>
          <w:color w:val="2A2A2A"/>
          <w:kern w:val="2"/>
          <w:sz w:val="21"/>
          <w:szCs w:val="21"/>
        </w:rPr>
        <w:t>的</w:t>
      </w:r>
      <w:r w:rsidRPr="002A0E64">
        <w:rPr>
          <w:rFonts w:ascii="微软雅黑" w:eastAsia="微软雅黑" w:hAnsi="微软雅黑" w:cs="Times New Roman" w:hint="eastAsia"/>
          <w:color w:val="2A2A2A"/>
          <w:kern w:val="2"/>
          <w:sz w:val="21"/>
          <w:szCs w:val="21"/>
        </w:rPr>
        <w:t>行动</w:t>
      </w:r>
      <w:r w:rsidRPr="002A0E64">
        <w:rPr>
          <w:rFonts w:ascii="微软雅黑" w:eastAsia="微软雅黑" w:hAnsi="微软雅黑" w:cs="Times New Roman"/>
          <w:color w:val="2A2A2A"/>
          <w:kern w:val="2"/>
          <w:sz w:val="21"/>
          <w:szCs w:val="21"/>
        </w:rPr>
        <w:t>，</w:t>
      </w:r>
      <w:r w:rsidRPr="002A0E64">
        <w:rPr>
          <w:rFonts w:ascii="微软雅黑" w:eastAsia="微软雅黑" w:hAnsi="微软雅黑" w:cs="Times New Roman" w:hint="eastAsia"/>
          <w:color w:val="2A2A2A"/>
          <w:kern w:val="2"/>
          <w:sz w:val="21"/>
          <w:szCs w:val="21"/>
        </w:rPr>
        <w:t>中国已成为</w:t>
      </w:r>
      <w:r w:rsidRPr="002A0E64">
        <w:rPr>
          <w:rFonts w:ascii="微软雅黑" w:eastAsia="微软雅黑" w:hAnsi="微软雅黑" w:cs="Times New Roman"/>
          <w:color w:val="2A2A2A"/>
          <w:kern w:val="2"/>
          <w:sz w:val="21"/>
          <w:szCs w:val="21"/>
        </w:rPr>
        <w:t>全球绿色金融发展的引领国，</w:t>
      </w:r>
      <w:r w:rsidRPr="002A0E64">
        <w:rPr>
          <w:rFonts w:ascii="微软雅黑" w:eastAsia="微软雅黑" w:hAnsi="微软雅黑" w:cs="Times New Roman" w:hint="eastAsia"/>
          <w:color w:val="2A2A2A"/>
          <w:kern w:val="2"/>
          <w:sz w:val="21"/>
          <w:szCs w:val="21"/>
        </w:rPr>
        <w:t>拥有</w:t>
      </w:r>
      <w:r w:rsidRPr="002A0E64">
        <w:rPr>
          <w:rFonts w:ascii="微软雅黑" w:eastAsia="微软雅黑" w:hAnsi="微软雅黑" w:cs="Times New Roman"/>
          <w:color w:val="2A2A2A"/>
          <w:kern w:val="2"/>
          <w:sz w:val="21"/>
          <w:szCs w:val="21"/>
        </w:rPr>
        <w:t>全球</w:t>
      </w:r>
      <w:r w:rsidRPr="002A0E64">
        <w:rPr>
          <w:rFonts w:ascii="微软雅黑" w:eastAsia="微软雅黑" w:hAnsi="微软雅黑" w:cs="Times New Roman" w:hint="eastAsia"/>
          <w:color w:val="2A2A2A"/>
          <w:kern w:val="2"/>
          <w:sz w:val="21"/>
          <w:szCs w:val="21"/>
        </w:rPr>
        <w:t>规模</w:t>
      </w:r>
      <w:r w:rsidRPr="002A0E64">
        <w:rPr>
          <w:rFonts w:ascii="微软雅黑" w:eastAsia="微软雅黑" w:hAnsi="微软雅黑" w:cs="Times New Roman"/>
          <w:color w:val="2A2A2A"/>
          <w:kern w:val="2"/>
          <w:sz w:val="21"/>
          <w:szCs w:val="21"/>
        </w:rPr>
        <w:t>最大的</w:t>
      </w:r>
      <w:r w:rsidRPr="002A0E64">
        <w:rPr>
          <w:rFonts w:ascii="微软雅黑" w:eastAsia="微软雅黑" w:hAnsi="微软雅黑" w:cs="Times New Roman" w:hint="eastAsia"/>
          <w:color w:val="2A2A2A"/>
          <w:kern w:val="2"/>
          <w:sz w:val="21"/>
          <w:szCs w:val="21"/>
        </w:rPr>
        <w:t>绿色</w:t>
      </w:r>
      <w:r w:rsidRPr="002A0E64">
        <w:rPr>
          <w:rFonts w:ascii="微软雅黑" w:eastAsia="微软雅黑" w:hAnsi="微软雅黑" w:cs="Times New Roman"/>
          <w:color w:val="2A2A2A"/>
          <w:kern w:val="2"/>
          <w:sz w:val="21"/>
          <w:szCs w:val="21"/>
        </w:rPr>
        <w:t>债券市场</w:t>
      </w:r>
      <w:r w:rsidRPr="002A0E64">
        <w:rPr>
          <w:rFonts w:ascii="微软雅黑" w:eastAsia="微软雅黑" w:hAnsi="微软雅黑" w:cs="Times New Roman" w:hint="eastAsia"/>
          <w:color w:val="2A2A2A"/>
          <w:kern w:val="2"/>
          <w:sz w:val="21"/>
          <w:szCs w:val="21"/>
        </w:rPr>
        <w:t>，</w:t>
      </w:r>
      <w:r w:rsidRPr="002A0E64">
        <w:rPr>
          <w:rFonts w:ascii="微软雅黑" w:eastAsia="微软雅黑" w:hAnsi="微软雅黑" w:cs="Times New Roman"/>
          <w:color w:val="2A2A2A"/>
          <w:kern w:val="2"/>
          <w:sz w:val="21"/>
          <w:szCs w:val="21"/>
        </w:rPr>
        <w:t>绿色金融</w:t>
      </w:r>
      <w:r w:rsidRPr="002A0E64">
        <w:rPr>
          <w:rFonts w:ascii="微软雅黑" w:eastAsia="微软雅黑" w:hAnsi="微软雅黑" w:cs="Times New Roman" w:hint="eastAsia"/>
          <w:color w:val="2A2A2A"/>
          <w:kern w:val="2"/>
          <w:sz w:val="21"/>
          <w:szCs w:val="21"/>
        </w:rPr>
        <w:t>工具产品</w:t>
      </w:r>
      <w:r w:rsidRPr="002A0E64">
        <w:rPr>
          <w:rFonts w:ascii="微软雅黑" w:eastAsia="微软雅黑" w:hAnsi="微软雅黑" w:cs="Times New Roman"/>
          <w:color w:val="2A2A2A"/>
          <w:kern w:val="2"/>
          <w:sz w:val="21"/>
          <w:szCs w:val="21"/>
        </w:rPr>
        <w:t>创新不断</w:t>
      </w:r>
      <w:r w:rsidRPr="002A0E64">
        <w:rPr>
          <w:rFonts w:ascii="微软雅黑" w:eastAsia="微软雅黑" w:hAnsi="微软雅黑" w:cs="Times New Roman" w:hint="eastAsia"/>
          <w:color w:val="2A2A2A"/>
          <w:kern w:val="2"/>
          <w:sz w:val="21"/>
          <w:szCs w:val="21"/>
        </w:rPr>
        <w:t>涌现</w:t>
      </w:r>
      <w:r w:rsidRPr="002A0E64">
        <w:rPr>
          <w:rFonts w:ascii="微软雅黑" w:eastAsia="微软雅黑" w:hAnsi="微软雅黑" w:cs="Times New Roman"/>
          <w:color w:val="2A2A2A"/>
          <w:kern w:val="2"/>
          <w:sz w:val="21"/>
          <w:szCs w:val="21"/>
        </w:rPr>
        <w:t>，</w:t>
      </w:r>
      <w:r w:rsidRPr="002A0E64">
        <w:rPr>
          <w:rFonts w:ascii="微软雅黑" w:eastAsia="微软雅黑" w:hAnsi="微软雅黑" w:cs="Times New Roman" w:hint="eastAsia"/>
          <w:color w:val="2A2A2A"/>
          <w:kern w:val="2"/>
          <w:sz w:val="21"/>
          <w:szCs w:val="21"/>
        </w:rPr>
        <w:t>各地</w:t>
      </w:r>
      <w:r w:rsidRPr="002A0E64">
        <w:rPr>
          <w:rFonts w:ascii="微软雅黑" w:eastAsia="微软雅黑" w:hAnsi="微软雅黑" w:cs="Times New Roman"/>
          <w:color w:val="2A2A2A"/>
          <w:kern w:val="2"/>
          <w:sz w:val="21"/>
          <w:szCs w:val="21"/>
        </w:rPr>
        <w:t>绿色金融体系构建工作稳步推进</w:t>
      </w:r>
      <w:r w:rsidRPr="002A0E64">
        <w:rPr>
          <w:rFonts w:ascii="微软雅黑" w:eastAsia="微软雅黑" w:hAnsi="微软雅黑" w:cs="Times New Roman" w:hint="eastAsia"/>
          <w:color w:val="2A2A2A"/>
          <w:kern w:val="2"/>
          <w:sz w:val="21"/>
          <w:szCs w:val="21"/>
        </w:rPr>
        <w:t>。然而，我国绿色金融业务总体</w:t>
      </w:r>
      <w:r w:rsidRPr="002A0E64">
        <w:rPr>
          <w:rFonts w:ascii="微软雅黑" w:eastAsia="微软雅黑" w:hAnsi="微软雅黑" w:cs="Times New Roman"/>
          <w:color w:val="2A2A2A"/>
          <w:kern w:val="2"/>
          <w:sz w:val="21"/>
          <w:szCs w:val="21"/>
        </w:rPr>
        <w:t>上</w:t>
      </w:r>
      <w:r w:rsidRPr="002A0E64">
        <w:rPr>
          <w:rFonts w:ascii="微软雅黑" w:eastAsia="微软雅黑" w:hAnsi="微软雅黑" w:cs="Times New Roman" w:hint="eastAsia"/>
          <w:color w:val="2A2A2A"/>
          <w:kern w:val="2"/>
          <w:sz w:val="21"/>
          <w:szCs w:val="21"/>
        </w:rPr>
        <w:t>仍处于初步发展阶段，绿色金融信息基础设施缺失、信息披露机制不完善，再加上</w:t>
      </w:r>
      <w:r w:rsidRPr="002A0E64">
        <w:rPr>
          <w:rFonts w:ascii="微软雅黑" w:eastAsia="微软雅黑" w:hAnsi="微软雅黑" w:cs="Times New Roman"/>
          <w:color w:val="2A2A2A"/>
          <w:kern w:val="2"/>
          <w:sz w:val="21"/>
          <w:szCs w:val="21"/>
        </w:rPr>
        <w:t>绿色</w:t>
      </w:r>
      <w:r w:rsidRPr="002A0E64">
        <w:rPr>
          <w:rFonts w:ascii="微软雅黑" w:eastAsia="微软雅黑" w:hAnsi="微软雅黑" w:cs="Times New Roman" w:hint="eastAsia"/>
          <w:color w:val="2A2A2A"/>
          <w:kern w:val="2"/>
          <w:sz w:val="21"/>
          <w:szCs w:val="21"/>
        </w:rPr>
        <w:t>金融领域所需</w:t>
      </w:r>
      <w:r w:rsidRPr="002A0E64">
        <w:rPr>
          <w:rFonts w:ascii="微软雅黑" w:eastAsia="微软雅黑" w:hAnsi="微软雅黑" w:cs="Times New Roman"/>
          <w:color w:val="2A2A2A"/>
          <w:kern w:val="2"/>
          <w:sz w:val="21"/>
          <w:szCs w:val="21"/>
        </w:rPr>
        <w:t>信息分布</w:t>
      </w:r>
      <w:r w:rsidRPr="002A0E64">
        <w:rPr>
          <w:rFonts w:ascii="微软雅黑" w:eastAsia="微软雅黑" w:hAnsi="微软雅黑" w:cs="Times New Roman" w:hint="eastAsia"/>
          <w:color w:val="2A2A2A"/>
          <w:kern w:val="2"/>
          <w:sz w:val="21"/>
          <w:szCs w:val="21"/>
        </w:rPr>
        <w:t>零散</w:t>
      </w:r>
      <w:r w:rsidRPr="002A0E64">
        <w:rPr>
          <w:rFonts w:ascii="微软雅黑" w:eastAsia="微软雅黑" w:hAnsi="微软雅黑" w:cs="Times New Roman"/>
          <w:color w:val="2A2A2A"/>
          <w:kern w:val="2"/>
          <w:sz w:val="21"/>
          <w:szCs w:val="21"/>
        </w:rPr>
        <w:t>，</w:t>
      </w:r>
      <w:r w:rsidRPr="002A0E64">
        <w:rPr>
          <w:rFonts w:ascii="微软雅黑" w:eastAsia="微软雅黑" w:hAnsi="微软雅黑" w:cs="Times New Roman" w:hint="eastAsia"/>
          <w:color w:val="2A2A2A"/>
          <w:kern w:val="2"/>
          <w:sz w:val="21"/>
          <w:szCs w:val="21"/>
        </w:rPr>
        <w:t>导致绿色环境</w:t>
      </w:r>
      <w:r w:rsidRPr="002A0E64">
        <w:rPr>
          <w:rFonts w:ascii="微软雅黑" w:eastAsia="微软雅黑" w:hAnsi="微软雅黑" w:cs="Times New Roman"/>
          <w:color w:val="2A2A2A"/>
          <w:kern w:val="2"/>
          <w:sz w:val="21"/>
          <w:szCs w:val="21"/>
        </w:rPr>
        <w:t>数据信息获取困难，</w:t>
      </w:r>
      <w:r w:rsidRPr="002A0E64">
        <w:rPr>
          <w:rFonts w:ascii="微软雅黑" w:eastAsia="微软雅黑" w:hAnsi="微软雅黑" w:cs="Times New Roman" w:hint="eastAsia"/>
          <w:color w:val="2A2A2A"/>
          <w:kern w:val="2"/>
          <w:sz w:val="21"/>
          <w:szCs w:val="21"/>
        </w:rPr>
        <w:t>这就为相关</w:t>
      </w:r>
      <w:r w:rsidRPr="002A0E64">
        <w:rPr>
          <w:rFonts w:ascii="微软雅黑" w:eastAsia="微软雅黑" w:hAnsi="微软雅黑" w:cs="Times New Roman"/>
          <w:color w:val="2A2A2A"/>
          <w:kern w:val="2"/>
          <w:sz w:val="21"/>
          <w:szCs w:val="21"/>
        </w:rPr>
        <w:t>的</w:t>
      </w:r>
      <w:r w:rsidRPr="002A0E64">
        <w:rPr>
          <w:rFonts w:ascii="微软雅黑" w:eastAsia="微软雅黑" w:hAnsi="微软雅黑" w:cs="Times New Roman" w:hint="eastAsia"/>
          <w:color w:val="2A2A2A"/>
          <w:kern w:val="2"/>
          <w:sz w:val="21"/>
          <w:szCs w:val="21"/>
        </w:rPr>
        <w:t>金融机构、政府部门、研究机构、相关</w:t>
      </w:r>
      <w:r w:rsidRPr="002A0E64">
        <w:rPr>
          <w:rFonts w:ascii="微软雅黑" w:eastAsia="微软雅黑" w:hAnsi="微软雅黑" w:cs="Times New Roman"/>
          <w:color w:val="2A2A2A"/>
          <w:kern w:val="2"/>
          <w:sz w:val="21"/>
          <w:szCs w:val="21"/>
        </w:rPr>
        <w:t>从业人士</w:t>
      </w:r>
      <w:r w:rsidRPr="002A0E64">
        <w:rPr>
          <w:rFonts w:ascii="微软雅黑" w:eastAsia="微软雅黑" w:hAnsi="微软雅黑" w:cs="Times New Roman" w:hint="eastAsia"/>
          <w:color w:val="2A2A2A"/>
          <w:kern w:val="2"/>
          <w:sz w:val="21"/>
          <w:szCs w:val="21"/>
        </w:rPr>
        <w:t>开展</w:t>
      </w:r>
      <w:r w:rsidRPr="002A0E64">
        <w:rPr>
          <w:rFonts w:ascii="微软雅黑" w:eastAsia="微软雅黑" w:hAnsi="微软雅黑" w:cs="Times New Roman"/>
          <w:color w:val="2A2A2A"/>
          <w:kern w:val="2"/>
          <w:sz w:val="21"/>
          <w:szCs w:val="21"/>
        </w:rPr>
        <w:t>绿色金融</w:t>
      </w:r>
      <w:r w:rsidRPr="002A0E64">
        <w:rPr>
          <w:rFonts w:ascii="微软雅黑" w:eastAsia="微软雅黑" w:hAnsi="微软雅黑" w:cs="Times New Roman" w:hint="eastAsia"/>
          <w:color w:val="2A2A2A"/>
          <w:kern w:val="2"/>
          <w:sz w:val="21"/>
          <w:szCs w:val="21"/>
        </w:rPr>
        <w:t>业务</w:t>
      </w:r>
      <w:r w:rsidRPr="002A0E64">
        <w:rPr>
          <w:rFonts w:ascii="微软雅黑" w:eastAsia="微软雅黑" w:hAnsi="微软雅黑" w:cs="Times New Roman"/>
          <w:color w:val="2A2A2A"/>
          <w:kern w:val="2"/>
          <w:sz w:val="21"/>
          <w:szCs w:val="21"/>
        </w:rPr>
        <w:t>、</w:t>
      </w:r>
      <w:r w:rsidRPr="002A0E64">
        <w:rPr>
          <w:rFonts w:ascii="微软雅黑" w:eastAsia="微软雅黑" w:hAnsi="微软雅黑" w:cs="Times New Roman" w:hint="eastAsia"/>
          <w:color w:val="2A2A2A"/>
          <w:kern w:val="2"/>
          <w:sz w:val="21"/>
          <w:szCs w:val="21"/>
        </w:rPr>
        <w:t>进行</w:t>
      </w:r>
      <w:r w:rsidRPr="002A0E64">
        <w:rPr>
          <w:rFonts w:ascii="微软雅黑" w:eastAsia="微软雅黑" w:hAnsi="微软雅黑" w:cs="Times New Roman"/>
          <w:color w:val="2A2A2A"/>
          <w:kern w:val="2"/>
          <w:sz w:val="21"/>
          <w:szCs w:val="21"/>
        </w:rPr>
        <w:t>政策</w:t>
      </w:r>
      <w:r w:rsidRPr="002A0E64">
        <w:rPr>
          <w:rFonts w:ascii="微软雅黑" w:eastAsia="微软雅黑" w:hAnsi="微软雅黑" w:cs="Times New Roman" w:hint="eastAsia"/>
          <w:color w:val="2A2A2A"/>
          <w:kern w:val="2"/>
          <w:sz w:val="21"/>
          <w:szCs w:val="21"/>
        </w:rPr>
        <w:t>评估及分析研究带来挑战。</w:t>
      </w:r>
    </w:p>
    <w:p w14:paraId="7B55CFE3" w14:textId="0DE73ED5" w:rsidR="005E0292" w:rsidRDefault="005E0292" w:rsidP="005E0292">
      <w:pPr>
        <w:spacing w:before="100" w:beforeAutospacing="1" w:after="100" w:afterAutospacing="1" w:line="400" w:lineRule="exact"/>
        <w:ind w:firstLineChars="200" w:firstLine="420"/>
        <w:jc w:val="both"/>
        <w:rPr>
          <w:rFonts w:ascii="微软雅黑" w:eastAsia="微软雅黑" w:hAnsi="微软雅黑" w:cs="Times New Roman"/>
          <w:color w:val="2A2A2A"/>
          <w:kern w:val="2"/>
          <w:sz w:val="21"/>
          <w:szCs w:val="21"/>
        </w:rPr>
      </w:pPr>
      <w:r w:rsidRPr="002A0E64">
        <w:rPr>
          <w:rFonts w:ascii="微软雅黑" w:eastAsia="微软雅黑" w:hAnsi="微软雅黑" w:cs="Times New Roman" w:hint="eastAsia"/>
          <w:color w:val="2A2A2A"/>
          <w:kern w:val="2"/>
          <w:sz w:val="21"/>
          <w:szCs w:val="21"/>
        </w:rPr>
        <w:t>在</w:t>
      </w:r>
      <w:r w:rsidR="00F32504">
        <w:rPr>
          <w:rFonts w:ascii="微软雅黑" w:eastAsia="微软雅黑" w:hAnsi="微软雅黑" w:cs="Times New Roman" w:hint="eastAsia"/>
          <w:color w:val="2A2A2A"/>
          <w:kern w:val="2"/>
          <w:sz w:val="21"/>
          <w:szCs w:val="21"/>
        </w:rPr>
        <w:t>此</w:t>
      </w:r>
      <w:r w:rsidRPr="002A0E64">
        <w:rPr>
          <w:rFonts w:ascii="微软雅黑" w:eastAsia="微软雅黑" w:hAnsi="微软雅黑" w:cs="Times New Roman" w:hint="eastAsia"/>
          <w:color w:val="2A2A2A"/>
          <w:kern w:val="2"/>
          <w:sz w:val="21"/>
          <w:szCs w:val="21"/>
        </w:rPr>
        <w:t>背景下，国研网基于丰富的信息资源和多年的数据库建设经验，特别推出了“</w:t>
      </w:r>
      <w:r w:rsidRPr="00EF5F98">
        <w:rPr>
          <w:rFonts w:ascii="微软雅黑" w:eastAsia="微软雅黑" w:hAnsi="微软雅黑" w:cs="Times New Roman" w:hint="eastAsia"/>
          <w:b/>
          <w:color w:val="0070C0"/>
          <w:kern w:val="2"/>
          <w:sz w:val="21"/>
          <w:szCs w:val="21"/>
        </w:rPr>
        <w:t>全球绿色金融大数据平台</w:t>
      </w:r>
      <w:r w:rsidRPr="002A0E64">
        <w:rPr>
          <w:rFonts w:ascii="微软雅黑" w:eastAsia="微软雅黑" w:hAnsi="微软雅黑" w:cs="Times New Roman" w:hint="eastAsia"/>
          <w:color w:val="2A2A2A"/>
          <w:kern w:val="2"/>
          <w:sz w:val="21"/>
          <w:szCs w:val="21"/>
        </w:rPr>
        <w:t>”</w:t>
      </w:r>
      <w:r>
        <w:rPr>
          <w:rFonts w:ascii="微软雅黑" w:eastAsia="微软雅黑" w:hAnsi="微软雅黑" w:cs="Times New Roman" w:hint="eastAsia"/>
          <w:color w:val="2A2A2A"/>
          <w:kern w:val="2"/>
          <w:sz w:val="21"/>
          <w:szCs w:val="21"/>
        </w:rPr>
        <w:t>（</w:t>
      </w:r>
      <w:r w:rsidRPr="005E0292">
        <w:rPr>
          <w:rFonts w:ascii="微软雅黑" w:eastAsia="微软雅黑" w:hAnsi="微软雅黑" w:cs="Times New Roman"/>
          <w:color w:val="2A2A2A"/>
          <w:kern w:val="2"/>
          <w:sz w:val="21"/>
          <w:szCs w:val="21"/>
        </w:rPr>
        <w:t>http://greene.drcnet.com.cn/web/</w:t>
      </w:r>
      <w:r>
        <w:rPr>
          <w:rFonts w:ascii="微软雅黑" w:eastAsia="微软雅黑" w:hAnsi="微软雅黑" w:cs="Times New Roman" w:hint="eastAsia"/>
          <w:color w:val="2A2A2A"/>
          <w:kern w:val="2"/>
          <w:sz w:val="21"/>
          <w:szCs w:val="21"/>
        </w:rPr>
        <w:t>）</w:t>
      </w:r>
      <w:r w:rsidRPr="002A0E64">
        <w:rPr>
          <w:rFonts w:ascii="微软雅黑" w:eastAsia="微软雅黑" w:hAnsi="微软雅黑" w:cs="Times New Roman" w:hint="eastAsia"/>
          <w:color w:val="2A2A2A"/>
          <w:kern w:val="2"/>
          <w:sz w:val="21"/>
          <w:szCs w:val="21"/>
        </w:rPr>
        <w:t>，希望全面系统整合相关信息，为我国绿色金融发展提供研究参考及决策支持。</w:t>
      </w:r>
    </w:p>
    <w:p w14:paraId="261524A3" w14:textId="77777777" w:rsidR="005E0292" w:rsidRPr="009F0DE7" w:rsidRDefault="005E0292" w:rsidP="005E0292">
      <w:pPr>
        <w:pStyle w:val="WW-0"/>
        <w:ind w:firstLine="0"/>
        <w:rPr>
          <w:rFonts w:ascii="微软雅黑" w:eastAsia="微软雅黑" w:hAnsi="微软雅黑"/>
          <w:color w:val="2A2A2A"/>
          <w:kern w:val="2"/>
          <w:sz w:val="23"/>
          <w:szCs w:val="23"/>
        </w:rPr>
      </w:pPr>
      <w:r w:rsidRPr="002A0E64">
        <w:rPr>
          <w:noProof/>
          <w:lang w:eastAsia="zh-CN"/>
        </w:rPr>
        <w:drawing>
          <wp:inline distT="0" distB="0" distL="0" distR="0" wp14:anchorId="75D4C032" wp14:editId="7DDE26D6">
            <wp:extent cx="4971600" cy="3157200"/>
            <wp:effectExtent l="0" t="0" r="63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971600" cy="3157200"/>
                    </a:xfrm>
                    <a:prstGeom prst="rect">
                      <a:avLst/>
                    </a:prstGeom>
                    <a:noFill/>
                    <a:ln w="9525">
                      <a:noFill/>
                      <a:miter lim="800000"/>
                      <a:headEnd/>
                      <a:tailEnd/>
                    </a:ln>
                  </pic:spPr>
                </pic:pic>
              </a:graphicData>
            </a:graphic>
          </wp:inline>
        </w:drawing>
      </w:r>
    </w:p>
    <w:p w14:paraId="700DBB2D" w14:textId="77777777" w:rsidR="00EF5F98" w:rsidRDefault="00EF5F98" w:rsidP="00EF5F98">
      <w:pPr>
        <w:pStyle w:val="afc"/>
        <w:autoSpaceDE w:val="0"/>
        <w:autoSpaceDN w:val="0"/>
        <w:ind w:left="900" w:firstLineChars="0" w:firstLine="0"/>
        <w:jc w:val="both"/>
        <w:rPr>
          <w:rFonts w:ascii="微软雅黑" w:eastAsia="微软雅黑" w:hAnsi="微软雅黑" w:hint="eastAsia"/>
          <w:b/>
          <w:color w:val="0070C0"/>
          <w:sz w:val="21"/>
          <w:szCs w:val="21"/>
        </w:rPr>
      </w:pPr>
    </w:p>
    <w:p w14:paraId="5F115EDA" w14:textId="77777777" w:rsidR="00EF5F98" w:rsidRDefault="00EF5F98" w:rsidP="00EF5F98">
      <w:pPr>
        <w:pStyle w:val="afc"/>
        <w:autoSpaceDE w:val="0"/>
        <w:autoSpaceDN w:val="0"/>
        <w:ind w:left="900" w:firstLineChars="0" w:firstLine="0"/>
        <w:jc w:val="both"/>
        <w:rPr>
          <w:rFonts w:ascii="微软雅黑" w:eastAsia="微软雅黑" w:hAnsi="微软雅黑" w:hint="eastAsia"/>
          <w:b/>
          <w:color w:val="0070C0"/>
          <w:sz w:val="21"/>
          <w:szCs w:val="21"/>
        </w:rPr>
      </w:pPr>
    </w:p>
    <w:p w14:paraId="2EA9B6C5" w14:textId="77777777" w:rsidR="00EF5F98" w:rsidRDefault="00EF5F98" w:rsidP="00EF5F98">
      <w:pPr>
        <w:pStyle w:val="afc"/>
        <w:autoSpaceDE w:val="0"/>
        <w:autoSpaceDN w:val="0"/>
        <w:ind w:left="900" w:firstLineChars="0" w:firstLine="0"/>
        <w:jc w:val="both"/>
        <w:rPr>
          <w:rFonts w:ascii="微软雅黑" w:eastAsia="微软雅黑" w:hAnsi="微软雅黑" w:hint="eastAsia"/>
          <w:b/>
          <w:color w:val="0070C0"/>
          <w:sz w:val="21"/>
          <w:szCs w:val="21"/>
        </w:rPr>
      </w:pPr>
    </w:p>
    <w:p w14:paraId="142B4DB8" w14:textId="67EDF3AA" w:rsidR="005E0292" w:rsidRDefault="005E0292" w:rsidP="005E0292">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lastRenderedPageBreak/>
        <w:t>内容定位</w:t>
      </w:r>
    </w:p>
    <w:p w14:paraId="5C5150C7" w14:textId="77777777" w:rsidR="005E0292" w:rsidRDefault="005E0292" w:rsidP="005E0292">
      <w:pPr>
        <w:spacing w:before="100" w:beforeAutospacing="1" w:after="100" w:afterAutospacing="1" w:line="400" w:lineRule="exact"/>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“全球绿色金融大数据平台”运用大数据技术，</w:t>
      </w:r>
      <w:r w:rsidRPr="004F0ECC">
        <w:rPr>
          <w:rFonts w:ascii="微软雅黑" w:eastAsia="微软雅黑" w:hAnsi="微软雅黑" w:hint="eastAsia"/>
          <w:sz w:val="21"/>
          <w:szCs w:val="21"/>
        </w:rPr>
        <w:t>结合宏观、中观和微观三个层面</w:t>
      </w:r>
      <w:r>
        <w:rPr>
          <w:rFonts w:ascii="微软雅黑" w:eastAsia="微软雅黑" w:hAnsi="微软雅黑" w:hint="eastAsia"/>
          <w:sz w:val="21"/>
          <w:szCs w:val="21"/>
        </w:rPr>
        <w:t>，</w:t>
      </w:r>
      <w:r w:rsidRPr="00BA3D15">
        <w:rPr>
          <w:rFonts w:ascii="微软雅黑" w:eastAsia="微软雅黑" w:hAnsi="微软雅黑" w:hint="eastAsia"/>
          <w:sz w:val="21"/>
          <w:szCs w:val="21"/>
        </w:rPr>
        <w:t>对绿色金融有关信息数据进行全面采集整理，并结合市场需求提供绿色信贷融资评审等服务，为金融客户、研究人员及政府部门提供业务支撑、资料参考、数据分析。</w:t>
      </w:r>
    </w:p>
    <w:p w14:paraId="3694C054" w14:textId="77777777" w:rsidR="005E0292" w:rsidRDefault="005E0292" w:rsidP="005E0292">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产品价值</w:t>
      </w:r>
    </w:p>
    <w:p w14:paraId="03A32EC9"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653110">
        <w:rPr>
          <w:rFonts w:ascii="微软雅黑" w:eastAsia="微软雅黑" w:hAnsi="微软雅黑"/>
          <w:sz w:val="21"/>
          <w:szCs w:val="21"/>
        </w:rPr>
        <w:t>全面追踪绿色金融领域热点焦点</w:t>
      </w:r>
      <w:r>
        <w:rPr>
          <w:rFonts w:ascii="微软雅黑" w:eastAsia="微软雅黑" w:hAnsi="微软雅黑"/>
          <w:sz w:val="21"/>
          <w:szCs w:val="21"/>
        </w:rPr>
        <w:t>；</w:t>
      </w:r>
    </w:p>
    <w:p w14:paraId="26468773"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653110">
        <w:rPr>
          <w:rFonts w:ascii="微软雅黑" w:eastAsia="微软雅黑" w:hAnsi="微软雅黑"/>
          <w:sz w:val="21"/>
          <w:szCs w:val="21"/>
        </w:rPr>
        <w:t>满足用户对绿色金融信息服务需求</w:t>
      </w:r>
      <w:r>
        <w:rPr>
          <w:rFonts w:ascii="微软雅黑" w:eastAsia="微软雅黑" w:hAnsi="微软雅黑"/>
          <w:sz w:val="21"/>
          <w:szCs w:val="21"/>
        </w:rPr>
        <w:t>；</w:t>
      </w:r>
      <w:r>
        <w:rPr>
          <w:rFonts w:ascii="微软雅黑" w:eastAsia="微软雅黑" w:hAnsi="微软雅黑" w:hint="eastAsia"/>
          <w:sz w:val="21"/>
          <w:szCs w:val="21"/>
        </w:rPr>
        <w:t xml:space="preserve"> </w:t>
      </w:r>
    </w:p>
    <w:p w14:paraId="7AC7039E"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653110">
        <w:rPr>
          <w:rFonts w:ascii="微软雅黑" w:eastAsia="微软雅黑" w:hAnsi="微软雅黑"/>
          <w:sz w:val="21"/>
          <w:szCs w:val="21"/>
        </w:rPr>
        <w:t>提升机构服务绿色金融的质量及效率</w:t>
      </w:r>
      <w:r>
        <w:rPr>
          <w:rFonts w:ascii="微软雅黑" w:eastAsia="微软雅黑" w:hAnsi="微软雅黑" w:hint="eastAsia"/>
          <w:sz w:val="21"/>
          <w:szCs w:val="21"/>
        </w:rPr>
        <w:t>；</w:t>
      </w:r>
    </w:p>
    <w:p w14:paraId="3FE2B11F"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653110">
        <w:rPr>
          <w:rFonts w:ascii="微软雅黑" w:eastAsia="微软雅黑" w:hAnsi="微软雅黑"/>
          <w:sz w:val="21"/>
          <w:szCs w:val="21"/>
        </w:rPr>
        <w:t>提高绿色金融政策制定的科学性、有效性</w:t>
      </w:r>
      <w:r>
        <w:rPr>
          <w:rFonts w:ascii="微软雅黑" w:eastAsia="微软雅黑" w:hAnsi="微软雅黑" w:hint="eastAsia"/>
          <w:sz w:val="21"/>
          <w:szCs w:val="21"/>
        </w:rPr>
        <w:t>。</w:t>
      </w:r>
    </w:p>
    <w:p w14:paraId="76B1BB50" w14:textId="77777777" w:rsidR="005E0292" w:rsidRDefault="005E0292" w:rsidP="005E0292">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b/>
          <w:color w:val="0070C0"/>
          <w:sz w:val="21"/>
          <w:szCs w:val="21"/>
        </w:rPr>
        <w:t xml:space="preserve">产品特点 </w:t>
      </w:r>
    </w:p>
    <w:p w14:paraId="1B6BF017"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7474B6">
        <w:rPr>
          <w:rFonts w:ascii="微软雅黑" w:eastAsia="微软雅黑" w:hAnsi="微软雅黑" w:hint="eastAsia"/>
          <w:b/>
          <w:sz w:val="21"/>
          <w:szCs w:val="21"/>
        </w:rPr>
        <w:t>技术驱动平台</w:t>
      </w:r>
      <w:r w:rsidRPr="00165A32">
        <w:rPr>
          <w:rFonts w:ascii="微软雅黑" w:eastAsia="微软雅黑" w:hAnsi="微软雅黑" w:hint="eastAsia"/>
          <w:sz w:val="21"/>
          <w:szCs w:val="21"/>
        </w:rPr>
        <w:t>：平台通过技术驱动整合以上市公司为主的数据库，全面描绘企业绿色发展信息，为机构提供绿色金融服务提供有效保障</w:t>
      </w:r>
      <w:r>
        <w:rPr>
          <w:rFonts w:ascii="微软雅黑" w:eastAsia="微软雅黑" w:hAnsi="微软雅黑"/>
          <w:sz w:val="21"/>
          <w:szCs w:val="21"/>
        </w:rPr>
        <w:t xml:space="preserve">。 </w:t>
      </w:r>
    </w:p>
    <w:p w14:paraId="16E657EF"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7474B6">
        <w:rPr>
          <w:rFonts w:ascii="微软雅黑" w:eastAsia="微软雅黑" w:hAnsi="微软雅黑" w:hint="eastAsia"/>
          <w:b/>
          <w:sz w:val="21"/>
          <w:szCs w:val="21"/>
        </w:rPr>
        <w:t>内容丰富详实</w:t>
      </w:r>
      <w:r w:rsidRPr="00165A32">
        <w:rPr>
          <w:rFonts w:ascii="微软雅黑" w:eastAsia="微软雅黑" w:hAnsi="微软雅黑" w:hint="eastAsia"/>
          <w:sz w:val="21"/>
          <w:szCs w:val="21"/>
        </w:rPr>
        <w:t>：平台全面、系统地收录了绿色金融相关资讯、政策、报告及数据信息，覆盖国内外主要区域以及前沿发展企业相关信息</w:t>
      </w:r>
      <w:r>
        <w:rPr>
          <w:rFonts w:ascii="微软雅黑" w:eastAsia="微软雅黑" w:hAnsi="微软雅黑"/>
          <w:sz w:val="21"/>
          <w:szCs w:val="21"/>
        </w:rPr>
        <w:t>。</w:t>
      </w:r>
    </w:p>
    <w:p w14:paraId="1DC81A6F"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7474B6">
        <w:rPr>
          <w:rFonts w:ascii="微软雅黑" w:eastAsia="微软雅黑" w:hAnsi="微软雅黑" w:hint="eastAsia"/>
          <w:b/>
          <w:sz w:val="21"/>
          <w:szCs w:val="21"/>
        </w:rPr>
        <w:t>信息来源权威</w:t>
      </w:r>
      <w:r w:rsidRPr="00165A32">
        <w:rPr>
          <w:rFonts w:ascii="微软雅黑" w:eastAsia="微软雅黑" w:hAnsi="微软雅黑" w:hint="eastAsia"/>
          <w:sz w:val="21"/>
          <w:szCs w:val="21"/>
        </w:rPr>
        <w:t>：平台内容来源于国内外知名媒体、权威机构（包括国际或区域性组织、政府部门、智库、咨询机构等），以及知名专家、学者等，信息权威可靠</w:t>
      </w:r>
      <w:r>
        <w:rPr>
          <w:rFonts w:ascii="微软雅黑" w:eastAsia="微软雅黑" w:hAnsi="微软雅黑" w:hint="eastAsia"/>
          <w:sz w:val="21"/>
          <w:szCs w:val="21"/>
        </w:rPr>
        <w:t>。</w:t>
      </w:r>
    </w:p>
    <w:p w14:paraId="20AAC70E" w14:textId="77777777" w:rsidR="005E0292" w:rsidRDefault="005E0292" w:rsidP="005E0292">
      <w:pPr>
        <w:pStyle w:val="afc"/>
        <w:widowControl w:val="0"/>
        <w:numPr>
          <w:ilvl w:val="0"/>
          <w:numId w:val="23"/>
        </w:numPr>
        <w:spacing w:before="100" w:beforeAutospacing="1" w:after="100" w:afterAutospacing="1" w:line="400" w:lineRule="exact"/>
        <w:ind w:firstLineChars="0"/>
        <w:jc w:val="both"/>
        <w:rPr>
          <w:rFonts w:ascii="微软雅黑" w:eastAsia="微软雅黑" w:hAnsi="微软雅黑"/>
          <w:sz w:val="21"/>
          <w:szCs w:val="21"/>
        </w:rPr>
      </w:pPr>
      <w:r w:rsidRPr="007474B6">
        <w:rPr>
          <w:rFonts w:ascii="微软雅黑" w:eastAsia="微软雅黑" w:hAnsi="微软雅黑" w:hint="eastAsia"/>
          <w:b/>
          <w:sz w:val="21"/>
          <w:szCs w:val="21"/>
        </w:rPr>
        <w:t>服务方式灵活</w:t>
      </w:r>
      <w:r w:rsidRPr="00165A32">
        <w:rPr>
          <w:rFonts w:ascii="微软雅黑" w:eastAsia="微软雅黑" w:hAnsi="微软雅黑" w:hint="eastAsia"/>
          <w:sz w:val="21"/>
          <w:szCs w:val="21"/>
        </w:rPr>
        <w:t>：可以提供远程访问、本地镜像两种服务方式；除平台已有信息内容，还提供个性化报告等信息定制服务</w:t>
      </w:r>
      <w:r>
        <w:rPr>
          <w:rFonts w:ascii="微软雅黑" w:eastAsia="微软雅黑" w:hAnsi="微软雅黑" w:hint="eastAsia"/>
          <w:sz w:val="21"/>
          <w:szCs w:val="21"/>
        </w:rPr>
        <w:t>。</w:t>
      </w:r>
    </w:p>
    <w:p w14:paraId="52A31670" w14:textId="77777777" w:rsidR="005E0292" w:rsidRDefault="005E0292" w:rsidP="005E0292">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内容简介</w:t>
      </w:r>
    </w:p>
    <w:p w14:paraId="55A0A2EC" w14:textId="77777777" w:rsidR="005E0292" w:rsidRPr="005B2953" w:rsidRDefault="005E0292" w:rsidP="005E0292">
      <w:pPr>
        <w:spacing w:before="100" w:beforeAutospacing="1" w:after="100" w:afterAutospacing="1" w:line="400" w:lineRule="exact"/>
        <w:ind w:firstLineChars="200" w:firstLine="420"/>
        <w:jc w:val="both"/>
        <w:rPr>
          <w:rFonts w:ascii="微软雅黑" w:eastAsia="微软雅黑" w:hAnsi="微软雅黑"/>
          <w:bCs/>
          <w:sz w:val="21"/>
          <w:szCs w:val="21"/>
        </w:rPr>
      </w:pPr>
      <w:r w:rsidRPr="005B2953">
        <w:rPr>
          <w:rFonts w:ascii="微软雅黑" w:eastAsia="微软雅黑" w:hAnsi="微软雅黑" w:hint="eastAsia"/>
          <w:bCs/>
          <w:sz w:val="21"/>
          <w:szCs w:val="21"/>
        </w:rPr>
        <w:t>“全球绿色金融大数据平台”以大数据等信息技术为引领全面系统整合国内外绿色金融、绿色经济发展的最新实践、研究成果、政策法规、案例实践、专家评论、操作指南、统计数据以及绿金试验区等新鲜内容、五大聚合标签、四大信息子库以及附加若干价值增值服务。</w:t>
      </w:r>
    </w:p>
    <w:tbl>
      <w:tblPr>
        <w:tblStyle w:val="af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696"/>
        <w:gridCol w:w="2283"/>
        <w:gridCol w:w="4135"/>
      </w:tblGrid>
      <w:tr w:rsidR="005E0292" w:rsidRPr="00EE65FE" w14:paraId="57FC7E5F" w14:textId="77777777" w:rsidTr="0043344B">
        <w:trPr>
          <w:trHeight w:val="465"/>
        </w:trPr>
        <w:tc>
          <w:tcPr>
            <w:tcW w:w="8114" w:type="dxa"/>
            <w:gridSpan w:val="3"/>
            <w:shd w:val="clear" w:color="auto" w:fill="F2F2F2" w:themeFill="background1" w:themeFillShade="F2"/>
            <w:vAlign w:val="center"/>
          </w:tcPr>
          <w:p w14:paraId="0E972894" w14:textId="77777777" w:rsidR="005E0292" w:rsidRPr="00EE65FE" w:rsidRDefault="005E0292" w:rsidP="007474B6">
            <w:pPr>
              <w:widowControl/>
              <w:jc w:val="center"/>
              <w:rPr>
                <w:rFonts w:ascii="微软雅黑" w:eastAsia="微软雅黑" w:hAnsi="微软雅黑"/>
                <w:b/>
                <w:bCs/>
                <w:color w:val="000000"/>
                <w:sz w:val="18"/>
                <w:szCs w:val="18"/>
              </w:rPr>
            </w:pPr>
            <w:r w:rsidRPr="00EE65FE">
              <w:rPr>
                <w:rFonts w:ascii="微软雅黑" w:eastAsia="微软雅黑" w:hAnsi="微软雅黑" w:hint="eastAsia"/>
                <w:b/>
                <w:bCs/>
                <w:color w:val="000000"/>
                <w:sz w:val="18"/>
                <w:szCs w:val="18"/>
              </w:rPr>
              <w:t>一、栏目</w:t>
            </w:r>
          </w:p>
        </w:tc>
      </w:tr>
      <w:tr w:rsidR="005E0292" w:rsidRPr="0094100E" w14:paraId="67AB6A85" w14:textId="77777777" w:rsidTr="0043344B">
        <w:trPr>
          <w:trHeight w:hRule="exact" w:val="465"/>
        </w:trPr>
        <w:tc>
          <w:tcPr>
            <w:tcW w:w="1696" w:type="dxa"/>
            <w:vAlign w:val="center"/>
          </w:tcPr>
          <w:p w14:paraId="0C88DCBB" w14:textId="77777777" w:rsidR="005E0292" w:rsidRPr="0094100E" w:rsidRDefault="005E0292" w:rsidP="007474B6">
            <w:pPr>
              <w:widowControl/>
              <w:jc w:val="center"/>
              <w:rPr>
                <w:rFonts w:ascii="微软雅黑" w:eastAsia="微软雅黑" w:hAnsi="微软雅黑"/>
                <w:b/>
                <w:bCs/>
                <w:color w:val="000000"/>
                <w:sz w:val="18"/>
                <w:szCs w:val="18"/>
              </w:rPr>
            </w:pPr>
            <w:r w:rsidRPr="0094100E">
              <w:rPr>
                <w:rFonts w:ascii="微软雅黑" w:eastAsia="微软雅黑" w:hAnsi="微软雅黑" w:hint="eastAsia"/>
                <w:b/>
                <w:bCs/>
                <w:color w:val="000000"/>
                <w:sz w:val="18"/>
                <w:szCs w:val="18"/>
              </w:rPr>
              <w:t>一级栏目</w:t>
            </w:r>
          </w:p>
        </w:tc>
        <w:tc>
          <w:tcPr>
            <w:tcW w:w="2283" w:type="dxa"/>
            <w:vAlign w:val="center"/>
          </w:tcPr>
          <w:p w14:paraId="798899B8" w14:textId="77777777" w:rsidR="005E0292" w:rsidRPr="0094100E" w:rsidRDefault="005E0292" w:rsidP="007474B6">
            <w:pPr>
              <w:widowControl/>
              <w:jc w:val="center"/>
              <w:rPr>
                <w:rFonts w:ascii="微软雅黑" w:eastAsia="微软雅黑" w:hAnsi="微软雅黑"/>
                <w:b/>
                <w:bCs/>
                <w:color w:val="000000"/>
                <w:sz w:val="18"/>
                <w:szCs w:val="18"/>
              </w:rPr>
            </w:pPr>
            <w:r w:rsidRPr="0094100E">
              <w:rPr>
                <w:rFonts w:ascii="微软雅黑" w:eastAsia="微软雅黑" w:hAnsi="微软雅黑" w:hint="eastAsia"/>
                <w:b/>
                <w:bCs/>
                <w:color w:val="000000"/>
                <w:sz w:val="18"/>
                <w:szCs w:val="18"/>
              </w:rPr>
              <w:t>二级栏目</w:t>
            </w:r>
          </w:p>
        </w:tc>
        <w:tc>
          <w:tcPr>
            <w:tcW w:w="4135" w:type="dxa"/>
            <w:vAlign w:val="center"/>
          </w:tcPr>
          <w:p w14:paraId="087E12FF" w14:textId="77777777" w:rsidR="005E0292" w:rsidRPr="0094100E" w:rsidRDefault="005E0292" w:rsidP="007474B6">
            <w:pPr>
              <w:widowControl/>
              <w:jc w:val="center"/>
              <w:rPr>
                <w:rFonts w:ascii="微软雅黑" w:eastAsia="微软雅黑" w:hAnsi="微软雅黑"/>
                <w:b/>
                <w:bCs/>
                <w:color w:val="000000"/>
                <w:sz w:val="18"/>
                <w:szCs w:val="18"/>
              </w:rPr>
            </w:pPr>
            <w:r w:rsidRPr="0094100E">
              <w:rPr>
                <w:rFonts w:ascii="微软雅黑" w:eastAsia="微软雅黑" w:hAnsi="微软雅黑" w:hint="eastAsia"/>
                <w:b/>
                <w:bCs/>
                <w:color w:val="000000"/>
                <w:sz w:val="18"/>
                <w:szCs w:val="18"/>
              </w:rPr>
              <w:t>栏目内容</w:t>
            </w:r>
          </w:p>
        </w:tc>
      </w:tr>
      <w:tr w:rsidR="005E0292" w:rsidRPr="002A0E64" w14:paraId="38BA1625" w14:textId="77777777" w:rsidTr="0043344B">
        <w:trPr>
          <w:trHeight w:val="1067"/>
        </w:trPr>
        <w:tc>
          <w:tcPr>
            <w:tcW w:w="1696" w:type="dxa"/>
            <w:vAlign w:val="center"/>
          </w:tcPr>
          <w:p w14:paraId="36225EC3"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lastRenderedPageBreak/>
              <w:t>绿色要闻</w:t>
            </w:r>
          </w:p>
        </w:tc>
        <w:tc>
          <w:tcPr>
            <w:tcW w:w="2283" w:type="dxa"/>
            <w:vAlign w:val="center"/>
          </w:tcPr>
          <w:p w14:paraId="5F9A2EA3"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绿金要闻、绿经要闻、数据要闻</w:t>
            </w:r>
          </w:p>
        </w:tc>
        <w:tc>
          <w:tcPr>
            <w:tcW w:w="4135" w:type="dxa"/>
            <w:vAlign w:val="center"/>
          </w:tcPr>
          <w:p w14:paraId="38FC0E37"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绿色金融及绿色经济领域的高层言论、重要新闻事件、市场运行、各地进展、机构业务、海外观察、数据要闻</w:t>
            </w:r>
          </w:p>
        </w:tc>
      </w:tr>
      <w:tr w:rsidR="005E0292" w:rsidRPr="002A0E64" w14:paraId="7D795C89" w14:textId="77777777" w:rsidTr="0043344B">
        <w:tc>
          <w:tcPr>
            <w:tcW w:w="1696" w:type="dxa"/>
            <w:vAlign w:val="center"/>
          </w:tcPr>
          <w:p w14:paraId="55F04BD4"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政策法规</w:t>
            </w:r>
          </w:p>
        </w:tc>
        <w:tc>
          <w:tcPr>
            <w:tcW w:w="2283" w:type="dxa"/>
            <w:vAlign w:val="center"/>
          </w:tcPr>
          <w:p w14:paraId="7E99DB4E"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财税金融、环境经济</w:t>
            </w:r>
          </w:p>
        </w:tc>
        <w:tc>
          <w:tcPr>
            <w:tcW w:w="4135" w:type="dxa"/>
            <w:vAlign w:val="center"/>
          </w:tcPr>
          <w:p w14:paraId="6F7F30A0"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推动绿色金融发展、环保与资源节约型绿色经济发展等的相关政策法规。</w:t>
            </w:r>
          </w:p>
        </w:tc>
      </w:tr>
      <w:tr w:rsidR="005E0292" w:rsidRPr="002A0E64" w14:paraId="6CB3D779" w14:textId="77777777" w:rsidTr="0043344B">
        <w:trPr>
          <w:trHeight w:val="465"/>
        </w:trPr>
        <w:tc>
          <w:tcPr>
            <w:tcW w:w="1696" w:type="dxa"/>
            <w:vAlign w:val="center"/>
          </w:tcPr>
          <w:p w14:paraId="33E0020F"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案例实践</w:t>
            </w:r>
          </w:p>
        </w:tc>
        <w:tc>
          <w:tcPr>
            <w:tcW w:w="2283" w:type="dxa"/>
            <w:vAlign w:val="center"/>
          </w:tcPr>
          <w:p w14:paraId="33BBD0E4"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国内案例、国际案例</w:t>
            </w:r>
          </w:p>
        </w:tc>
        <w:tc>
          <w:tcPr>
            <w:tcW w:w="4135" w:type="dxa"/>
            <w:vAlign w:val="center"/>
          </w:tcPr>
          <w:p w14:paraId="474993B1"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绿色金融领域的国内外优秀案例、实践报告等。</w:t>
            </w:r>
          </w:p>
        </w:tc>
      </w:tr>
      <w:tr w:rsidR="005E0292" w:rsidRPr="002A0E64" w14:paraId="2FB0C588" w14:textId="77777777" w:rsidTr="0043344B">
        <w:tc>
          <w:tcPr>
            <w:tcW w:w="1696" w:type="dxa"/>
            <w:vAlign w:val="center"/>
          </w:tcPr>
          <w:p w14:paraId="4A5E258E"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研究报告</w:t>
            </w:r>
          </w:p>
        </w:tc>
        <w:tc>
          <w:tcPr>
            <w:tcW w:w="2283" w:type="dxa"/>
            <w:vAlign w:val="center"/>
          </w:tcPr>
          <w:p w14:paraId="18D3A84F"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自主报告、旗舰报告、绿金报告、绿经报告</w:t>
            </w:r>
          </w:p>
        </w:tc>
        <w:tc>
          <w:tcPr>
            <w:tcW w:w="4135" w:type="dxa"/>
            <w:vAlign w:val="center"/>
          </w:tcPr>
          <w:p w14:paraId="0AEC8B83"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国研网自主研究报告及自主编译报告、其他机构的深度研究文章</w:t>
            </w:r>
          </w:p>
        </w:tc>
      </w:tr>
      <w:tr w:rsidR="005E0292" w:rsidRPr="002A0E64" w14:paraId="51C111FE" w14:textId="77777777" w:rsidTr="0043344B">
        <w:tc>
          <w:tcPr>
            <w:tcW w:w="1696" w:type="dxa"/>
            <w:vAlign w:val="center"/>
          </w:tcPr>
          <w:p w14:paraId="2B96BAF0"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业务指南</w:t>
            </w:r>
          </w:p>
        </w:tc>
        <w:tc>
          <w:tcPr>
            <w:tcW w:w="2283" w:type="dxa"/>
            <w:vAlign w:val="center"/>
          </w:tcPr>
          <w:p w14:paraId="508E5C6F"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官方指引、机构评估</w:t>
            </w:r>
          </w:p>
        </w:tc>
        <w:tc>
          <w:tcPr>
            <w:tcW w:w="4135" w:type="dxa"/>
            <w:vAlign w:val="center"/>
          </w:tcPr>
          <w:p w14:paraId="007CE09A"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政府管理部门、行业协会等制定的官方业务指引文件；金融机构编制的绿色金融、环境评估等业务实操指南。</w:t>
            </w:r>
          </w:p>
        </w:tc>
      </w:tr>
      <w:tr w:rsidR="005E0292" w:rsidRPr="002A0E64" w14:paraId="59C69FAF" w14:textId="77777777" w:rsidTr="0043344B">
        <w:tc>
          <w:tcPr>
            <w:tcW w:w="1696" w:type="dxa"/>
            <w:vAlign w:val="center"/>
          </w:tcPr>
          <w:p w14:paraId="76DC10E4"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交流合作</w:t>
            </w:r>
          </w:p>
        </w:tc>
        <w:tc>
          <w:tcPr>
            <w:tcW w:w="2283" w:type="dxa"/>
            <w:vAlign w:val="center"/>
          </w:tcPr>
          <w:p w14:paraId="7380FB67"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国内合作、国际合作</w:t>
            </w:r>
          </w:p>
        </w:tc>
        <w:tc>
          <w:tcPr>
            <w:tcW w:w="4135" w:type="dxa"/>
            <w:vAlign w:val="center"/>
          </w:tcPr>
          <w:p w14:paraId="363992EF"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国内外绿色金融交流合作资讯</w:t>
            </w:r>
          </w:p>
        </w:tc>
      </w:tr>
      <w:tr w:rsidR="005E0292" w:rsidRPr="002A0E64" w14:paraId="7892A42A" w14:textId="77777777" w:rsidTr="0043344B">
        <w:tc>
          <w:tcPr>
            <w:tcW w:w="1696" w:type="dxa"/>
            <w:vAlign w:val="center"/>
          </w:tcPr>
          <w:p w14:paraId="33E8D3A4"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试验区专题</w:t>
            </w:r>
          </w:p>
        </w:tc>
        <w:tc>
          <w:tcPr>
            <w:tcW w:w="2283" w:type="dxa"/>
            <w:vAlign w:val="center"/>
          </w:tcPr>
          <w:p w14:paraId="060C16F8"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政策制定、新闻动态、绿金产品</w:t>
            </w:r>
          </w:p>
        </w:tc>
        <w:tc>
          <w:tcPr>
            <w:tcW w:w="4135" w:type="dxa"/>
            <w:vAlign w:val="center"/>
          </w:tcPr>
          <w:p w14:paraId="18D9DA26"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我国绿色金融改革创新试验区政策制定、建设进展、产品创新情况</w:t>
            </w:r>
          </w:p>
        </w:tc>
      </w:tr>
      <w:tr w:rsidR="005E0292" w:rsidRPr="002A0E64" w14:paraId="287D4FBB" w14:textId="77777777" w:rsidTr="0043344B">
        <w:tc>
          <w:tcPr>
            <w:tcW w:w="1696" w:type="dxa"/>
            <w:vAlign w:val="center"/>
          </w:tcPr>
          <w:p w14:paraId="2CB0E096"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绿色数据</w:t>
            </w:r>
          </w:p>
        </w:tc>
        <w:tc>
          <w:tcPr>
            <w:tcW w:w="2283" w:type="dxa"/>
            <w:vAlign w:val="center"/>
          </w:tcPr>
          <w:p w14:paraId="18A4A1C0"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绿色信贷、绿色债券、碳金融、资源环境、能源能效</w:t>
            </w:r>
          </w:p>
        </w:tc>
        <w:tc>
          <w:tcPr>
            <w:tcW w:w="4135" w:type="dxa"/>
            <w:vAlign w:val="center"/>
          </w:tcPr>
          <w:p w14:paraId="7EDE129F"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官方披露统计数据</w:t>
            </w:r>
          </w:p>
        </w:tc>
      </w:tr>
      <w:tr w:rsidR="005E0292" w:rsidRPr="002A0E64" w14:paraId="19C8DE72" w14:textId="77777777" w:rsidTr="0043344B">
        <w:tc>
          <w:tcPr>
            <w:tcW w:w="1696" w:type="dxa"/>
            <w:vAlign w:val="center"/>
          </w:tcPr>
          <w:p w14:paraId="6A68770C"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绿色指数</w:t>
            </w:r>
          </w:p>
        </w:tc>
        <w:tc>
          <w:tcPr>
            <w:tcW w:w="2283" w:type="dxa"/>
            <w:vAlign w:val="center"/>
          </w:tcPr>
          <w:p w14:paraId="44ABF774"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绿色环境指数、绿色金融指数</w:t>
            </w:r>
          </w:p>
        </w:tc>
        <w:tc>
          <w:tcPr>
            <w:tcW w:w="4135" w:type="dxa"/>
            <w:vAlign w:val="center"/>
          </w:tcPr>
          <w:p w14:paraId="1440ECCB"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各类机构制定的E</w:t>
            </w:r>
            <w:r w:rsidRPr="002A0E64">
              <w:rPr>
                <w:rFonts w:ascii="微软雅黑" w:eastAsia="微软雅黑" w:hAnsi="微软雅黑"/>
                <w:sz w:val="18"/>
                <w:szCs w:val="18"/>
              </w:rPr>
              <w:t>SG</w:t>
            </w:r>
            <w:r w:rsidRPr="002A0E64">
              <w:rPr>
                <w:rFonts w:ascii="微软雅黑" w:eastAsia="微软雅黑" w:hAnsi="微软雅黑" w:hint="eastAsia"/>
                <w:sz w:val="18"/>
                <w:szCs w:val="18"/>
              </w:rPr>
              <w:t>指数、绿色发展指数；绿色债券指数、绿色股票指数等</w:t>
            </w:r>
          </w:p>
        </w:tc>
      </w:tr>
      <w:tr w:rsidR="005E0292" w:rsidRPr="00EE65FE" w14:paraId="10BC8AEE" w14:textId="77777777" w:rsidTr="0043344B">
        <w:trPr>
          <w:trHeight w:val="424"/>
        </w:trPr>
        <w:tc>
          <w:tcPr>
            <w:tcW w:w="8114" w:type="dxa"/>
            <w:gridSpan w:val="3"/>
            <w:shd w:val="clear" w:color="auto" w:fill="F2F2F2" w:themeFill="background1" w:themeFillShade="F2"/>
            <w:vAlign w:val="center"/>
          </w:tcPr>
          <w:p w14:paraId="4A0A85D1" w14:textId="77777777" w:rsidR="005E0292" w:rsidRPr="00EE65FE" w:rsidRDefault="005E0292" w:rsidP="007474B6">
            <w:pPr>
              <w:widowControl/>
              <w:jc w:val="center"/>
              <w:rPr>
                <w:rFonts w:ascii="微软雅黑" w:eastAsia="微软雅黑" w:hAnsi="微软雅黑"/>
                <w:b/>
                <w:bCs/>
                <w:color w:val="000000"/>
                <w:sz w:val="18"/>
                <w:szCs w:val="18"/>
              </w:rPr>
            </w:pPr>
            <w:r w:rsidRPr="00EE65FE">
              <w:rPr>
                <w:rFonts w:ascii="微软雅黑" w:eastAsia="微软雅黑" w:hAnsi="微软雅黑" w:hint="eastAsia"/>
                <w:b/>
                <w:bCs/>
                <w:color w:val="000000"/>
                <w:sz w:val="18"/>
                <w:szCs w:val="18"/>
              </w:rPr>
              <w:t>二、聚合标签</w:t>
            </w:r>
          </w:p>
        </w:tc>
      </w:tr>
      <w:tr w:rsidR="005E0292" w:rsidRPr="002A0E64" w14:paraId="5FA80787" w14:textId="77777777" w:rsidTr="0043344B">
        <w:trPr>
          <w:trHeight w:val="544"/>
        </w:trPr>
        <w:tc>
          <w:tcPr>
            <w:tcW w:w="1696" w:type="dxa"/>
            <w:vAlign w:val="center"/>
          </w:tcPr>
          <w:p w14:paraId="2C2A846F"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一级标签</w:t>
            </w:r>
          </w:p>
        </w:tc>
        <w:tc>
          <w:tcPr>
            <w:tcW w:w="2283" w:type="dxa"/>
            <w:vAlign w:val="center"/>
          </w:tcPr>
          <w:p w14:paraId="76276419"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二级标签</w:t>
            </w:r>
          </w:p>
        </w:tc>
        <w:tc>
          <w:tcPr>
            <w:tcW w:w="4135" w:type="dxa"/>
            <w:vAlign w:val="center"/>
          </w:tcPr>
          <w:p w14:paraId="603801C0"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备注</w:t>
            </w:r>
          </w:p>
        </w:tc>
      </w:tr>
      <w:tr w:rsidR="005E0292" w:rsidRPr="002A0E64" w14:paraId="1D351ADA" w14:textId="77777777" w:rsidTr="0043344B">
        <w:tc>
          <w:tcPr>
            <w:tcW w:w="1696" w:type="dxa"/>
            <w:vAlign w:val="center"/>
          </w:tcPr>
          <w:p w14:paraId="4C35ABA5"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机构</w:t>
            </w:r>
          </w:p>
        </w:tc>
        <w:tc>
          <w:tcPr>
            <w:tcW w:w="2283" w:type="dxa"/>
          </w:tcPr>
          <w:p w14:paraId="4206BE78"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银行、券商、保险、基金、信托、碳交易所、其他</w:t>
            </w:r>
          </w:p>
        </w:tc>
        <w:tc>
          <w:tcPr>
            <w:tcW w:w="4135" w:type="dxa"/>
            <w:vMerge w:val="restart"/>
            <w:vAlign w:val="center"/>
          </w:tcPr>
          <w:p w14:paraId="17C5E028"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对栏目的有关信息进行分类聚合</w:t>
            </w:r>
          </w:p>
        </w:tc>
      </w:tr>
      <w:tr w:rsidR="005E0292" w:rsidRPr="002A0E64" w14:paraId="524A15DF" w14:textId="77777777" w:rsidTr="0043344B">
        <w:tc>
          <w:tcPr>
            <w:tcW w:w="1696" w:type="dxa"/>
            <w:vAlign w:val="center"/>
          </w:tcPr>
          <w:p w14:paraId="1953D924"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企业</w:t>
            </w:r>
          </w:p>
        </w:tc>
        <w:tc>
          <w:tcPr>
            <w:tcW w:w="2283" w:type="dxa"/>
          </w:tcPr>
          <w:p w14:paraId="40BDF98B"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行业、省市</w:t>
            </w:r>
          </w:p>
        </w:tc>
        <w:tc>
          <w:tcPr>
            <w:tcW w:w="4135" w:type="dxa"/>
            <w:vMerge/>
          </w:tcPr>
          <w:p w14:paraId="531B1D91" w14:textId="77777777" w:rsidR="005E0292" w:rsidRPr="002A0E64" w:rsidRDefault="005E0292" w:rsidP="007474B6">
            <w:pPr>
              <w:tabs>
                <w:tab w:val="num" w:pos="720"/>
              </w:tabs>
              <w:rPr>
                <w:rFonts w:ascii="微软雅黑" w:eastAsia="微软雅黑" w:hAnsi="微软雅黑"/>
                <w:sz w:val="18"/>
                <w:szCs w:val="18"/>
              </w:rPr>
            </w:pPr>
          </w:p>
        </w:tc>
      </w:tr>
      <w:tr w:rsidR="005E0292" w:rsidRPr="002A0E64" w14:paraId="4F2393B2" w14:textId="77777777" w:rsidTr="0043344B">
        <w:tc>
          <w:tcPr>
            <w:tcW w:w="1696" w:type="dxa"/>
            <w:vAlign w:val="center"/>
          </w:tcPr>
          <w:p w14:paraId="7F35EFD0"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产品</w:t>
            </w:r>
          </w:p>
        </w:tc>
        <w:tc>
          <w:tcPr>
            <w:tcW w:w="2283" w:type="dxa"/>
          </w:tcPr>
          <w:p w14:paraId="533DFCAA"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信贷、债券、指数、保险、基金、信托、碳金融、其他</w:t>
            </w:r>
          </w:p>
        </w:tc>
        <w:tc>
          <w:tcPr>
            <w:tcW w:w="4135" w:type="dxa"/>
            <w:vMerge/>
          </w:tcPr>
          <w:p w14:paraId="0C12FA93" w14:textId="77777777" w:rsidR="005E0292" w:rsidRPr="002A0E64" w:rsidRDefault="005E0292" w:rsidP="007474B6">
            <w:pPr>
              <w:tabs>
                <w:tab w:val="num" w:pos="720"/>
              </w:tabs>
              <w:rPr>
                <w:rFonts w:ascii="微软雅黑" w:eastAsia="微软雅黑" w:hAnsi="微软雅黑"/>
                <w:sz w:val="18"/>
                <w:szCs w:val="18"/>
              </w:rPr>
            </w:pPr>
          </w:p>
        </w:tc>
      </w:tr>
      <w:tr w:rsidR="005E0292" w:rsidRPr="002A0E64" w14:paraId="09D5680C" w14:textId="77777777" w:rsidTr="0043344B">
        <w:trPr>
          <w:trHeight w:val="872"/>
        </w:trPr>
        <w:tc>
          <w:tcPr>
            <w:tcW w:w="1696" w:type="dxa"/>
            <w:vAlign w:val="center"/>
          </w:tcPr>
          <w:p w14:paraId="22E5F9A5"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国别</w:t>
            </w:r>
          </w:p>
        </w:tc>
        <w:tc>
          <w:tcPr>
            <w:tcW w:w="2283" w:type="dxa"/>
          </w:tcPr>
          <w:p w14:paraId="6BA6EA95"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亚洲、欧洲、非洲、北美洲、南美洲、大洋洲、其他国家和地区</w:t>
            </w:r>
          </w:p>
        </w:tc>
        <w:tc>
          <w:tcPr>
            <w:tcW w:w="4135" w:type="dxa"/>
            <w:vMerge/>
          </w:tcPr>
          <w:p w14:paraId="7D824671" w14:textId="77777777" w:rsidR="005E0292" w:rsidRPr="002A0E64" w:rsidRDefault="005E0292" w:rsidP="007474B6">
            <w:pPr>
              <w:tabs>
                <w:tab w:val="num" w:pos="720"/>
              </w:tabs>
              <w:rPr>
                <w:rFonts w:ascii="微软雅黑" w:eastAsia="微软雅黑" w:hAnsi="微软雅黑"/>
                <w:sz w:val="18"/>
                <w:szCs w:val="18"/>
              </w:rPr>
            </w:pPr>
          </w:p>
        </w:tc>
      </w:tr>
      <w:tr w:rsidR="005E0292" w:rsidRPr="002A0E64" w14:paraId="1E700D2E" w14:textId="77777777" w:rsidTr="0043344B">
        <w:tc>
          <w:tcPr>
            <w:tcW w:w="1696" w:type="dxa"/>
            <w:vAlign w:val="center"/>
          </w:tcPr>
          <w:p w14:paraId="5B0545BC"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省市</w:t>
            </w:r>
          </w:p>
        </w:tc>
        <w:tc>
          <w:tcPr>
            <w:tcW w:w="2283" w:type="dxa"/>
          </w:tcPr>
          <w:p w14:paraId="74513208"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要闻、报告、政策、案例、合作、指南</w:t>
            </w:r>
          </w:p>
        </w:tc>
        <w:tc>
          <w:tcPr>
            <w:tcW w:w="4135" w:type="dxa"/>
            <w:vMerge/>
          </w:tcPr>
          <w:p w14:paraId="69F95CF5" w14:textId="77777777" w:rsidR="005E0292" w:rsidRPr="002A0E64" w:rsidRDefault="005E0292" w:rsidP="007474B6">
            <w:pPr>
              <w:tabs>
                <w:tab w:val="num" w:pos="720"/>
              </w:tabs>
              <w:rPr>
                <w:rFonts w:ascii="微软雅黑" w:eastAsia="微软雅黑" w:hAnsi="微软雅黑"/>
                <w:sz w:val="18"/>
                <w:szCs w:val="18"/>
              </w:rPr>
            </w:pPr>
          </w:p>
        </w:tc>
      </w:tr>
      <w:tr w:rsidR="005E0292" w:rsidRPr="00EE65FE" w14:paraId="2E8BB6A2" w14:textId="77777777" w:rsidTr="0043344B">
        <w:trPr>
          <w:trHeight w:val="404"/>
        </w:trPr>
        <w:tc>
          <w:tcPr>
            <w:tcW w:w="8114" w:type="dxa"/>
            <w:gridSpan w:val="3"/>
            <w:shd w:val="clear" w:color="auto" w:fill="F2F2F2" w:themeFill="background1" w:themeFillShade="F2"/>
            <w:vAlign w:val="center"/>
          </w:tcPr>
          <w:p w14:paraId="4BB65FF2" w14:textId="77777777" w:rsidR="005E0292" w:rsidRPr="00EE65FE" w:rsidRDefault="005E0292" w:rsidP="007474B6">
            <w:pPr>
              <w:widowControl/>
              <w:jc w:val="center"/>
              <w:rPr>
                <w:rFonts w:ascii="微软雅黑" w:eastAsia="微软雅黑" w:hAnsi="微软雅黑"/>
                <w:b/>
                <w:bCs/>
                <w:color w:val="000000"/>
                <w:sz w:val="18"/>
                <w:szCs w:val="18"/>
              </w:rPr>
            </w:pPr>
            <w:r w:rsidRPr="00EE65FE">
              <w:rPr>
                <w:rFonts w:ascii="微软雅黑" w:eastAsia="微软雅黑" w:hAnsi="微软雅黑" w:hint="eastAsia"/>
                <w:b/>
                <w:bCs/>
                <w:color w:val="000000"/>
                <w:sz w:val="18"/>
                <w:szCs w:val="18"/>
              </w:rPr>
              <w:t>三、信息子库</w:t>
            </w:r>
          </w:p>
        </w:tc>
      </w:tr>
      <w:tr w:rsidR="005E0292" w:rsidRPr="002A0E64" w14:paraId="6E15DB02" w14:textId="77777777" w:rsidTr="0043344B">
        <w:tc>
          <w:tcPr>
            <w:tcW w:w="1696" w:type="dxa"/>
            <w:vAlign w:val="center"/>
          </w:tcPr>
          <w:p w14:paraId="40EA3806"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子库名称</w:t>
            </w:r>
          </w:p>
        </w:tc>
        <w:tc>
          <w:tcPr>
            <w:tcW w:w="2283" w:type="dxa"/>
            <w:vAlign w:val="center"/>
          </w:tcPr>
          <w:p w14:paraId="7474097B"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信息要素</w:t>
            </w:r>
          </w:p>
        </w:tc>
        <w:tc>
          <w:tcPr>
            <w:tcW w:w="4135" w:type="dxa"/>
            <w:vAlign w:val="center"/>
          </w:tcPr>
          <w:p w14:paraId="229CA294"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主要内容</w:t>
            </w:r>
          </w:p>
        </w:tc>
      </w:tr>
      <w:tr w:rsidR="005E0292" w:rsidRPr="002A0E64" w14:paraId="6C19A68C" w14:textId="77777777" w:rsidTr="0043344B">
        <w:tc>
          <w:tcPr>
            <w:tcW w:w="1696" w:type="dxa"/>
            <w:vAlign w:val="center"/>
          </w:tcPr>
          <w:p w14:paraId="577FD45C"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公司基本信息库</w:t>
            </w:r>
          </w:p>
        </w:tc>
        <w:tc>
          <w:tcPr>
            <w:tcW w:w="2283" w:type="dxa"/>
          </w:tcPr>
          <w:p w14:paraId="5E02B858"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基本信息、股本股东、发行分配、资本运作、重大事项、公告资讯、信用信息</w:t>
            </w:r>
          </w:p>
        </w:tc>
        <w:tc>
          <w:tcPr>
            <w:tcW w:w="4135" w:type="dxa"/>
          </w:tcPr>
          <w:p w14:paraId="2966E987"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工商信息、公告、信用信息等</w:t>
            </w:r>
          </w:p>
        </w:tc>
      </w:tr>
      <w:tr w:rsidR="005E0292" w:rsidRPr="002A0E64" w14:paraId="6A45F101" w14:textId="77777777" w:rsidTr="0043344B">
        <w:tc>
          <w:tcPr>
            <w:tcW w:w="1696" w:type="dxa"/>
            <w:vAlign w:val="center"/>
          </w:tcPr>
          <w:p w14:paraId="2F174624"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公司财务信息库</w:t>
            </w:r>
          </w:p>
        </w:tc>
        <w:tc>
          <w:tcPr>
            <w:tcW w:w="2283" w:type="dxa"/>
          </w:tcPr>
          <w:p w14:paraId="2AEAA188"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财务报表、财务分析</w:t>
            </w:r>
          </w:p>
        </w:tc>
        <w:tc>
          <w:tcPr>
            <w:tcW w:w="4135" w:type="dxa"/>
          </w:tcPr>
          <w:p w14:paraId="064398B4"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公司财务数据</w:t>
            </w:r>
          </w:p>
        </w:tc>
      </w:tr>
      <w:tr w:rsidR="005E0292" w:rsidRPr="002A0E64" w14:paraId="0F01C3B8" w14:textId="77777777" w:rsidTr="0043344B">
        <w:tc>
          <w:tcPr>
            <w:tcW w:w="1696" w:type="dxa"/>
            <w:vAlign w:val="center"/>
          </w:tcPr>
          <w:p w14:paraId="183B955F"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公司环境信息库</w:t>
            </w:r>
          </w:p>
        </w:tc>
        <w:tc>
          <w:tcPr>
            <w:tcW w:w="2283" w:type="dxa"/>
          </w:tcPr>
          <w:p w14:paraId="40DE2777"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环境监管、环境信披、环境诉讼、其他信息</w:t>
            </w:r>
          </w:p>
        </w:tc>
        <w:tc>
          <w:tcPr>
            <w:tcW w:w="4135" w:type="dxa"/>
          </w:tcPr>
          <w:p w14:paraId="259CE4C9"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公司环境监管、排污、诉讼、环保支出等信息数据</w:t>
            </w:r>
          </w:p>
        </w:tc>
      </w:tr>
      <w:tr w:rsidR="005E0292" w:rsidRPr="002A0E64" w14:paraId="1B126F4B" w14:textId="77777777" w:rsidTr="0043344B">
        <w:tc>
          <w:tcPr>
            <w:tcW w:w="1696" w:type="dxa"/>
            <w:vAlign w:val="center"/>
          </w:tcPr>
          <w:p w14:paraId="51BE355F"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lastRenderedPageBreak/>
              <w:t>绿色金融产品库</w:t>
            </w:r>
          </w:p>
        </w:tc>
        <w:tc>
          <w:tcPr>
            <w:tcW w:w="2283" w:type="dxa"/>
          </w:tcPr>
          <w:p w14:paraId="09125AF3"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绿色债券、绿色基金、绿色信托、环境责任险</w:t>
            </w:r>
          </w:p>
        </w:tc>
        <w:tc>
          <w:tcPr>
            <w:tcW w:w="4135" w:type="dxa"/>
          </w:tcPr>
          <w:p w14:paraId="2037E329"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采集境内发行的绿色金融产品信息详情，并提供统计分析及可视化功能</w:t>
            </w:r>
          </w:p>
        </w:tc>
      </w:tr>
      <w:tr w:rsidR="005E0292" w:rsidRPr="00EE65FE" w14:paraId="2FDB36E3" w14:textId="77777777" w:rsidTr="0043344B">
        <w:trPr>
          <w:trHeight w:val="444"/>
        </w:trPr>
        <w:tc>
          <w:tcPr>
            <w:tcW w:w="8114" w:type="dxa"/>
            <w:gridSpan w:val="3"/>
            <w:shd w:val="clear" w:color="auto" w:fill="F2F2F2" w:themeFill="background1" w:themeFillShade="F2"/>
            <w:vAlign w:val="center"/>
          </w:tcPr>
          <w:p w14:paraId="2D444A18" w14:textId="77777777" w:rsidR="005E0292" w:rsidRPr="00EE65FE" w:rsidRDefault="005E0292" w:rsidP="007474B6">
            <w:pPr>
              <w:widowControl/>
              <w:jc w:val="center"/>
              <w:rPr>
                <w:rFonts w:ascii="微软雅黑" w:eastAsia="微软雅黑" w:hAnsi="微软雅黑"/>
                <w:b/>
                <w:bCs/>
                <w:color w:val="000000"/>
                <w:sz w:val="18"/>
                <w:szCs w:val="18"/>
              </w:rPr>
            </w:pPr>
            <w:r w:rsidRPr="00EE65FE">
              <w:rPr>
                <w:rFonts w:ascii="微软雅黑" w:eastAsia="微软雅黑" w:hAnsi="微软雅黑" w:hint="eastAsia"/>
                <w:b/>
                <w:bCs/>
                <w:color w:val="000000"/>
                <w:sz w:val="18"/>
                <w:szCs w:val="18"/>
              </w:rPr>
              <w:t>四、增值服务</w:t>
            </w:r>
          </w:p>
        </w:tc>
      </w:tr>
      <w:tr w:rsidR="005E0292" w:rsidRPr="002A0E64" w14:paraId="6B568A18" w14:textId="77777777" w:rsidTr="0043344B">
        <w:tc>
          <w:tcPr>
            <w:tcW w:w="1696" w:type="dxa"/>
            <w:vAlign w:val="center"/>
          </w:tcPr>
          <w:p w14:paraId="07D576D6"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服务类别</w:t>
            </w:r>
          </w:p>
        </w:tc>
        <w:tc>
          <w:tcPr>
            <w:tcW w:w="6418" w:type="dxa"/>
            <w:gridSpan w:val="2"/>
            <w:vAlign w:val="center"/>
          </w:tcPr>
          <w:p w14:paraId="233CB773" w14:textId="77777777" w:rsidR="005E0292" w:rsidRPr="002A0E64" w:rsidRDefault="005E0292" w:rsidP="007474B6">
            <w:pPr>
              <w:tabs>
                <w:tab w:val="num" w:pos="720"/>
              </w:tabs>
              <w:jc w:val="center"/>
              <w:rPr>
                <w:rFonts w:ascii="微软雅黑" w:eastAsia="微软雅黑" w:hAnsi="微软雅黑"/>
                <w:b/>
                <w:bCs/>
                <w:sz w:val="18"/>
                <w:szCs w:val="18"/>
              </w:rPr>
            </w:pPr>
            <w:r w:rsidRPr="002A0E64">
              <w:rPr>
                <w:rFonts w:ascii="微软雅黑" w:eastAsia="微软雅黑" w:hAnsi="微软雅黑" w:hint="eastAsia"/>
                <w:b/>
                <w:bCs/>
                <w:sz w:val="18"/>
                <w:szCs w:val="18"/>
              </w:rPr>
              <w:t>服务内容</w:t>
            </w:r>
          </w:p>
        </w:tc>
      </w:tr>
      <w:tr w:rsidR="005E0292" w:rsidRPr="002A0E64" w14:paraId="0B271CFF" w14:textId="77777777" w:rsidTr="0043344B">
        <w:trPr>
          <w:trHeight w:val="398"/>
        </w:trPr>
        <w:tc>
          <w:tcPr>
            <w:tcW w:w="1696" w:type="dxa"/>
            <w:vAlign w:val="center"/>
          </w:tcPr>
          <w:p w14:paraId="71FCBA52"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企业绿色融资评级</w:t>
            </w:r>
          </w:p>
        </w:tc>
        <w:tc>
          <w:tcPr>
            <w:tcW w:w="6418" w:type="dxa"/>
            <w:gridSpan w:val="2"/>
          </w:tcPr>
          <w:p w14:paraId="0784C285"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对企业绿色融资信用进行评价，为银行绿色信贷业务提供参考。</w:t>
            </w:r>
          </w:p>
        </w:tc>
      </w:tr>
      <w:tr w:rsidR="005E0292" w:rsidRPr="002A0E64" w14:paraId="3CBD61E2" w14:textId="77777777" w:rsidTr="0043344B">
        <w:trPr>
          <w:trHeight w:val="806"/>
        </w:trPr>
        <w:tc>
          <w:tcPr>
            <w:tcW w:w="1696" w:type="dxa"/>
            <w:vAlign w:val="center"/>
          </w:tcPr>
          <w:p w14:paraId="76900A59"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企业环境风险预警</w:t>
            </w:r>
          </w:p>
        </w:tc>
        <w:tc>
          <w:tcPr>
            <w:tcW w:w="6418" w:type="dxa"/>
            <w:gridSpan w:val="2"/>
          </w:tcPr>
          <w:p w14:paraId="0EE9DC84"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根据企业出现的负面环境事件等预测性信息，提前预警环境风险，可用于贷后风险管理。</w:t>
            </w:r>
          </w:p>
        </w:tc>
      </w:tr>
      <w:tr w:rsidR="005E0292" w:rsidRPr="002A0E64" w14:paraId="724901BE" w14:textId="77777777" w:rsidTr="0043344B">
        <w:tc>
          <w:tcPr>
            <w:tcW w:w="1696" w:type="dxa"/>
            <w:vAlign w:val="center"/>
          </w:tcPr>
          <w:p w14:paraId="48610234" w14:textId="77777777" w:rsidR="005E0292" w:rsidRPr="002A0E64" w:rsidRDefault="005E0292" w:rsidP="007474B6">
            <w:pPr>
              <w:tabs>
                <w:tab w:val="num" w:pos="720"/>
              </w:tabs>
              <w:jc w:val="center"/>
              <w:rPr>
                <w:rFonts w:ascii="微软雅黑" w:eastAsia="微软雅黑" w:hAnsi="微软雅黑"/>
                <w:sz w:val="18"/>
                <w:szCs w:val="18"/>
              </w:rPr>
            </w:pPr>
            <w:r w:rsidRPr="002A0E64">
              <w:rPr>
                <w:rFonts w:ascii="微软雅黑" w:eastAsia="微软雅黑" w:hAnsi="微软雅黑" w:hint="eastAsia"/>
                <w:sz w:val="18"/>
                <w:szCs w:val="18"/>
              </w:rPr>
              <w:t>绿色企业排行榜</w:t>
            </w:r>
          </w:p>
        </w:tc>
        <w:tc>
          <w:tcPr>
            <w:tcW w:w="6418" w:type="dxa"/>
            <w:gridSpan w:val="2"/>
          </w:tcPr>
          <w:p w14:paraId="4C9E5C55" w14:textId="77777777" w:rsidR="005E0292" w:rsidRPr="002A0E64" w:rsidRDefault="005E0292" w:rsidP="007474B6">
            <w:pPr>
              <w:tabs>
                <w:tab w:val="num" w:pos="720"/>
              </w:tabs>
              <w:rPr>
                <w:rFonts w:ascii="微软雅黑" w:eastAsia="微软雅黑" w:hAnsi="微软雅黑"/>
                <w:sz w:val="18"/>
                <w:szCs w:val="18"/>
              </w:rPr>
            </w:pPr>
            <w:r w:rsidRPr="002A0E64">
              <w:rPr>
                <w:rFonts w:ascii="微软雅黑" w:eastAsia="微软雅黑" w:hAnsi="微软雅黑" w:hint="eastAsia"/>
                <w:sz w:val="18"/>
                <w:szCs w:val="18"/>
              </w:rPr>
              <w:t>筛选绿色企业，并根据得分高低出具绿色企业排行榜，为绿色投资提供参考。</w:t>
            </w:r>
          </w:p>
        </w:tc>
      </w:tr>
    </w:tbl>
    <w:p w14:paraId="654473A2" w14:textId="77777777" w:rsidR="007474B6" w:rsidRPr="008A113B" w:rsidRDefault="007474B6" w:rsidP="008A113B"/>
    <w:p w14:paraId="4067BF9E" w14:textId="71558530" w:rsidR="00AF3030" w:rsidRDefault="00AF3030" w:rsidP="00AF3030">
      <w:pPr>
        <w:pStyle w:val="3"/>
        <w:rPr>
          <w:rFonts w:ascii="微软雅黑" w:eastAsia="微软雅黑" w:hAnsi="微软雅黑"/>
          <w:color w:val="0070C0"/>
          <w:sz w:val="21"/>
          <w:szCs w:val="21"/>
        </w:rPr>
      </w:pPr>
      <w:bookmarkStart w:id="32" w:name="_Toc38656666"/>
      <w:r w:rsidRPr="008A113B">
        <w:rPr>
          <w:rFonts w:ascii="微软雅黑" w:eastAsia="微软雅黑" w:hAnsi="微软雅黑"/>
          <w:color w:val="0070C0"/>
          <w:sz w:val="21"/>
          <w:szCs w:val="21"/>
        </w:rPr>
        <w:t>4.9政策法规数据库</w:t>
      </w:r>
      <w:bookmarkEnd w:id="32"/>
    </w:p>
    <w:p w14:paraId="390E2532" w14:textId="77777777" w:rsidR="00560F45" w:rsidRPr="008A113B" w:rsidRDefault="00560F45" w:rsidP="008A113B">
      <w:pPr>
        <w:spacing w:before="100" w:beforeAutospacing="1" w:after="100" w:afterAutospacing="1" w:line="400" w:lineRule="exact"/>
        <w:ind w:firstLineChars="202" w:firstLine="424"/>
        <w:jc w:val="both"/>
        <w:rPr>
          <w:rFonts w:ascii="微软雅黑" w:eastAsia="微软雅黑" w:hAnsi="微软雅黑"/>
          <w:sz w:val="21"/>
          <w:szCs w:val="21"/>
        </w:rPr>
      </w:pPr>
      <w:r w:rsidRPr="008A113B">
        <w:rPr>
          <w:rFonts w:ascii="微软雅黑" w:eastAsia="微软雅黑" w:hAnsi="微软雅黑" w:hint="eastAsia"/>
          <w:sz w:val="21"/>
          <w:szCs w:val="21"/>
        </w:rPr>
        <w:t>政策法规是国家治理的基石和重要保障，在国家经济社会发展、政府治理现代化和企业经营管理过程中，以及个人工作、学习和生活中都具有非常重要的作用。</w:t>
      </w:r>
    </w:p>
    <w:p w14:paraId="6EB5AF3A" w14:textId="63E0C7CF" w:rsidR="00560F45" w:rsidRPr="008A113B" w:rsidRDefault="00F32504" w:rsidP="008A113B">
      <w:pPr>
        <w:spacing w:before="100" w:beforeAutospacing="1" w:after="100" w:afterAutospacing="1" w:line="400" w:lineRule="exact"/>
        <w:ind w:firstLineChars="133" w:firstLine="426"/>
        <w:jc w:val="both"/>
        <w:rPr>
          <w:rFonts w:ascii="微软雅黑" w:eastAsia="微软雅黑" w:hAnsi="微软雅黑"/>
          <w:sz w:val="21"/>
          <w:szCs w:val="21"/>
        </w:rPr>
      </w:pPr>
      <w:r>
        <w:rPr>
          <w:rFonts w:ascii="仿宋_GB2312" w:eastAsia="仿宋_GB2312" w:hAnsi="仿宋_GB2312" w:cs="仿宋_GB2312"/>
          <w:bCs/>
          <w:noProof/>
          <w:sz w:val="32"/>
        </w:rPr>
        <w:drawing>
          <wp:anchor distT="0" distB="0" distL="114300" distR="114300" simplePos="0" relativeHeight="251701760" behindDoc="0" locked="0" layoutInCell="1" allowOverlap="1" wp14:anchorId="1427F151" wp14:editId="5D46FEA6">
            <wp:simplePos x="0" y="0"/>
            <wp:positionH relativeFrom="column">
              <wp:posOffset>25400</wp:posOffset>
            </wp:positionH>
            <wp:positionV relativeFrom="paragraph">
              <wp:posOffset>1224915</wp:posOffset>
            </wp:positionV>
            <wp:extent cx="5158740" cy="2571296"/>
            <wp:effectExtent l="0" t="0" r="3810" b="635"/>
            <wp:wrapTopAndBottom/>
            <wp:docPr id="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58740" cy="2571296"/>
                    </a:xfrm>
                    <a:prstGeom prst="rect">
                      <a:avLst/>
                    </a:prstGeom>
                  </pic:spPr>
                </pic:pic>
              </a:graphicData>
            </a:graphic>
            <wp14:sizeRelH relativeFrom="page">
              <wp14:pctWidth>0</wp14:pctWidth>
            </wp14:sizeRelH>
            <wp14:sizeRelV relativeFrom="page">
              <wp14:pctHeight>0</wp14:pctHeight>
            </wp14:sizeRelV>
          </wp:anchor>
        </w:drawing>
      </w:r>
      <w:r w:rsidR="00560F45" w:rsidRPr="008A113B">
        <w:rPr>
          <w:rFonts w:ascii="微软雅黑" w:eastAsia="微软雅黑" w:hAnsi="微软雅黑" w:hint="eastAsia"/>
          <w:sz w:val="21"/>
          <w:szCs w:val="21"/>
        </w:rPr>
        <w:t>为了更好满足用户关于政策法规的信息需求，国研网依托长期积累的信息资源，充分利用先进的大数据采集、自然语言处理及信息可视化等技术，动态跟踪国家与地方层面出台的各类政策法规，为用户提供权威、准确、智能的一站式政策法规信息化服务平台</w:t>
      </w:r>
      <w:r>
        <w:rPr>
          <w:rFonts w:ascii="微软雅黑" w:eastAsia="微软雅黑" w:hAnsi="微软雅黑" w:hint="eastAsia"/>
          <w:sz w:val="21"/>
          <w:szCs w:val="21"/>
        </w:rPr>
        <w:t>，</w:t>
      </w:r>
      <w:r w:rsidR="00EF5F98">
        <w:rPr>
          <w:rFonts w:ascii="微软雅黑" w:eastAsia="微软雅黑" w:hAnsi="微软雅黑" w:hint="eastAsia"/>
          <w:sz w:val="21"/>
          <w:szCs w:val="21"/>
        </w:rPr>
        <w:t>国研网经过精心策划，</w:t>
      </w:r>
      <w:r>
        <w:rPr>
          <w:rFonts w:ascii="微软雅黑" w:eastAsia="微软雅黑" w:hAnsi="微软雅黑" w:hint="eastAsia"/>
          <w:sz w:val="21"/>
          <w:szCs w:val="21"/>
        </w:rPr>
        <w:t>特</w:t>
      </w:r>
      <w:r w:rsidR="00EF5F98">
        <w:rPr>
          <w:rFonts w:ascii="微软雅黑" w:eastAsia="微软雅黑" w:hAnsi="微软雅黑" w:hint="eastAsia"/>
          <w:sz w:val="21"/>
          <w:szCs w:val="21"/>
        </w:rPr>
        <w:t>别</w:t>
      </w:r>
      <w:r>
        <w:rPr>
          <w:rFonts w:ascii="微软雅黑" w:eastAsia="微软雅黑" w:hAnsi="微软雅黑" w:hint="eastAsia"/>
          <w:sz w:val="21"/>
          <w:szCs w:val="21"/>
        </w:rPr>
        <w:t>推出</w:t>
      </w:r>
      <w:r w:rsidR="00EF5F98" w:rsidRPr="00EF5F98">
        <w:rPr>
          <w:rFonts w:ascii="微软雅黑" w:eastAsia="微软雅黑" w:hAnsi="微软雅黑" w:hint="eastAsia"/>
          <w:b/>
          <w:color w:val="0070C0"/>
          <w:sz w:val="21"/>
          <w:szCs w:val="21"/>
        </w:rPr>
        <w:t>“</w:t>
      </w:r>
      <w:r w:rsidRPr="00EF5F98">
        <w:rPr>
          <w:rFonts w:ascii="微软雅黑" w:eastAsia="微软雅黑" w:hAnsi="微软雅黑" w:hint="eastAsia"/>
          <w:b/>
          <w:color w:val="0070C0"/>
          <w:sz w:val="21"/>
          <w:szCs w:val="21"/>
        </w:rPr>
        <w:t>政策法规库</w:t>
      </w:r>
      <w:r w:rsidR="00EF5F98">
        <w:rPr>
          <w:rFonts w:ascii="微软雅黑" w:eastAsia="微软雅黑" w:hAnsi="微软雅黑" w:hint="eastAsia"/>
          <w:b/>
          <w:color w:val="0070C0"/>
          <w:sz w:val="21"/>
          <w:szCs w:val="21"/>
        </w:rPr>
        <w:t>”</w:t>
      </w:r>
      <w:r>
        <w:rPr>
          <w:rFonts w:ascii="微软雅黑" w:eastAsia="微软雅黑" w:hAnsi="微软雅黑" w:hint="eastAsia"/>
          <w:sz w:val="21"/>
          <w:szCs w:val="21"/>
        </w:rPr>
        <w:t>（</w:t>
      </w:r>
      <w:hyperlink r:id="rId40" w:history="1">
        <w:r w:rsidR="00C26BAC" w:rsidRPr="00295EB8">
          <w:rPr>
            <w:rStyle w:val="ab"/>
            <w:rFonts w:ascii="微软雅黑" w:eastAsia="微软雅黑" w:hAnsi="微软雅黑"/>
            <w:sz w:val="21"/>
            <w:szCs w:val="21"/>
          </w:rPr>
          <w:t>http://policy.drcnet.com.cn/</w:t>
        </w:r>
      </w:hyperlink>
      <w:r>
        <w:rPr>
          <w:rFonts w:ascii="微软雅黑" w:eastAsia="微软雅黑" w:hAnsi="微软雅黑" w:hint="eastAsia"/>
          <w:sz w:val="21"/>
          <w:szCs w:val="21"/>
        </w:rPr>
        <w:t>）</w:t>
      </w:r>
      <w:r w:rsidR="00560F45" w:rsidRPr="008A113B">
        <w:rPr>
          <w:rFonts w:ascii="微软雅黑" w:eastAsia="微软雅黑" w:hAnsi="微软雅黑" w:hint="eastAsia"/>
          <w:sz w:val="21"/>
          <w:szCs w:val="21"/>
        </w:rPr>
        <w:t>。</w:t>
      </w:r>
    </w:p>
    <w:p w14:paraId="236471F7" w14:textId="77777777" w:rsidR="00EF5F98" w:rsidRDefault="00EF5F98" w:rsidP="00EF5F98">
      <w:pPr>
        <w:pStyle w:val="afc"/>
        <w:autoSpaceDE w:val="0"/>
        <w:autoSpaceDN w:val="0"/>
        <w:ind w:left="900" w:firstLineChars="0" w:firstLine="0"/>
        <w:jc w:val="both"/>
        <w:rPr>
          <w:rFonts w:ascii="微软雅黑" w:eastAsia="微软雅黑" w:hAnsi="微软雅黑" w:hint="eastAsia"/>
          <w:b/>
          <w:color w:val="0070C0"/>
          <w:sz w:val="21"/>
          <w:szCs w:val="21"/>
        </w:rPr>
      </w:pPr>
    </w:p>
    <w:p w14:paraId="25819AEA" w14:textId="77777777" w:rsidR="00EF5F98" w:rsidRDefault="00EF5F98" w:rsidP="00EF5F98">
      <w:pPr>
        <w:pStyle w:val="afc"/>
        <w:autoSpaceDE w:val="0"/>
        <w:autoSpaceDN w:val="0"/>
        <w:ind w:left="900" w:firstLineChars="0" w:firstLine="0"/>
        <w:jc w:val="both"/>
        <w:rPr>
          <w:rFonts w:ascii="微软雅黑" w:eastAsia="微软雅黑" w:hAnsi="微软雅黑" w:hint="eastAsia"/>
          <w:b/>
          <w:color w:val="0070C0"/>
          <w:sz w:val="21"/>
          <w:szCs w:val="21"/>
        </w:rPr>
      </w:pPr>
    </w:p>
    <w:p w14:paraId="7854F7CB" w14:textId="77777777" w:rsidR="00EF5F98" w:rsidRDefault="00EF5F98" w:rsidP="00EF5F98">
      <w:pPr>
        <w:pStyle w:val="afc"/>
        <w:autoSpaceDE w:val="0"/>
        <w:autoSpaceDN w:val="0"/>
        <w:ind w:left="900" w:firstLineChars="0" w:firstLine="0"/>
        <w:jc w:val="both"/>
        <w:rPr>
          <w:rFonts w:ascii="微软雅黑" w:eastAsia="微软雅黑" w:hAnsi="微软雅黑" w:hint="eastAsia"/>
          <w:b/>
          <w:color w:val="0070C0"/>
          <w:sz w:val="21"/>
          <w:szCs w:val="21"/>
        </w:rPr>
      </w:pPr>
    </w:p>
    <w:p w14:paraId="53A83C5C" w14:textId="19C3670C" w:rsidR="00560F45" w:rsidRPr="008A113B" w:rsidRDefault="00560F45" w:rsidP="008A113B">
      <w:pPr>
        <w:pStyle w:val="afc"/>
        <w:numPr>
          <w:ilvl w:val="1"/>
          <w:numId w:val="8"/>
        </w:numPr>
        <w:autoSpaceDE w:val="0"/>
        <w:autoSpaceDN w:val="0"/>
        <w:ind w:left="900" w:firstLineChars="0"/>
        <w:jc w:val="both"/>
        <w:rPr>
          <w:rFonts w:ascii="微软雅黑" w:eastAsia="微软雅黑" w:hAnsi="微软雅黑"/>
          <w:b/>
          <w:color w:val="0070C0"/>
          <w:sz w:val="21"/>
          <w:szCs w:val="21"/>
        </w:rPr>
      </w:pPr>
      <w:r w:rsidRPr="008A113B">
        <w:rPr>
          <w:rFonts w:ascii="微软雅黑" w:eastAsia="微软雅黑" w:hAnsi="微软雅黑" w:hint="eastAsia"/>
          <w:b/>
          <w:color w:val="0070C0"/>
          <w:sz w:val="21"/>
          <w:szCs w:val="21"/>
        </w:rPr>
        <w:lastRenderedPageBreak/>
        <w:t>内容简介</w:t>
      </w:r>
    </w:p>
    <w:p w14:paraId="78207F84" w14:textId="77777777"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8A113B">
        <w:rPr>
          <w:rFonts w:ascii="微软雅黑" w:eastAsia="微软雅黑" w:hAnsi="微软雅黑" w:hint="eastAsia"/>
          <w:sz w:val="21"/>
          <w:szCs w:val="21"/>
        </w:rPr>
        <w:t>政策法规库以“一纵一横”为主线采集政策信息数据，重点采集政府信息公开目录中的政策法规文件，将碎片化的政策资源集中展示，为用户提供国家及地方性政策参考以及平级单位政策对比。</w:t>
      </w:r>
    </w:p>
    <w:p w14:paraId="11C8F2F3" w14:textId="77777777"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纵向上，</w:t>
      </w:r>
      <w:r w:rsidRPr="008A113B">
        <w:rPr>
          <w:rFonts w:ascii="微软雅黑" w:eastAsia="微软雅黑" w:hAnsi="微软雅黑" w:hint="eastAsia"/>
          <w:sz w:val="21"/>
          <w:szCs w:val="21"/>
        </w:rPr>
        <w:t>构建了国家级、地区级</w:t>
      </w:r>
      <w:r w:rsidRPr="008A113B">
        <w:rPr>
          <w:rFonts w:ascii="微软雅黑" w:eastAsia="微软雅黑" w:hAnsi="微软雅黑"/>
          <w:sz w:val="21"/>
          <w:szCs w:val="21"/>
        </w:rPr>
        <w:t>2个层级的政策法规库，即“中央政策法规库”和“地方政策法规库”。</w:t>
      </w:r>
    </w:p>
    <w:p w14:paraId="651D21D4" w14:textId="4B1641B9" w:rsidR="00560F45"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横向上，</w:t>
      </w:r>
      <w:r w:rsidRPr="008A113B">
        <w:rPr>
          <w:rFonts w:ascii="微软雅黑" w:eastAsia="微软雅黑" w:hAnsi="微软雅黑" w:hint="eastAsia"/>
          <w:sz w:val="21"/>
          <w:szCs w:val="21"/>
        </w:rPr>
        <w:t>“中央政策法规库”以部委为单位展开，包括人民政府、发改委、财政部、工信部等</w:t>
      </w:r>
      <w:r w:rsidRPr="008A113B">
        <w:rPr>
          <w:rFonts w:ascii="微软雅黑" w:eastAsia="微软雅黑" w:hAnsi="微软雅黑"/>
          <w:sz w:val="21"/>
          <w:szCs w:val="21"/>
        </w:rPr>
        <w:t>42个发文机构主体，“地方政策法规库”涉及34个省级行政区共63个政府单位，并从各省级政府职能部门深入，展开相关重点领域政策信息汇集。</w:t>
      </w:r>
    </w:p>
    <w:p w14:paraId="7C1ED21E" w14:textId="0EB53C4C" w:rsidR="00560F45" w:rsidRPr="008A113B" w:rsidRDefault="00F32504" w:rsidP="008A113B">
      <w:pPr>
        <w:pStyle w:val="afc"/>
        <w:numPr>
          <w:ilvl w:val="1"/>
          <w:numId w:val="8"/>
        </w:numPr>
        <w:autoSpaceDE w:val="0"/>
        <w:autoSpaceDN w:val="0"/>
        <w:ind w:left="900" w:firstLineChars="0"/>
        <w:jc w:val="both"/>
        <w:rPr>
          <w:rFonts w:ascii="微软雅黑" w:eastAsia="微软雅黑" w:hAnsi="微软雅黑"/>
          <w:b/>
          <w:color w:val="0070C0"/>
          <w:sz w:val="21"/>
          <w:szCs w:val="21"/>
        </w:rPr>
      </w:pPr>
      <w:r w:rsidRPr="008A113B">
        <w:rPr>
          <w:rFonts w:ascii="微软雅黑" w:eastAsia="微软雅黑" w:hAnsi="微软雅黑" w:hint="eastAsia"/>
          <w:b/>
          <w:color w:val="0070C0"/>
          <w:sz w:val="21"/>
          <w:szCs w:val="21"/>
        </w:rPr>
        <w:t>主要</w:t>
      </w:r>
      <w:r w:rsidR="00560F45" w:rsidRPr="008A113B">
        <w:rPr>
          <w:rFonts w:ascii="微软雅黑" w:eastAsia="微软雅黑" w:hAnsi="微软雅黑" w:hint="eastAsia"/>
          <w:b/>
          <w:color w:val="0070C0"/>
          <w:sz w:val="21"/>
          <w:szCs w:val="21"/>
        </w:rPr>
        <w:t>功能</w:t>
      </w:r>
      <w:r w:rsidRPr="008A113B">
        <w:rPr>
          <w:rFonts w:ascii="微软雅黑" w:eastAsia="微软雅黑" w:hAnsi="微软雅黑" w:hint="eastAsia"/>
          <w:b/>
          <w:color w:val="0070C0"/>
          <w:sz w:val="21"/>
          <w:szCs w:val="21"/>
        </w:rPr>
        <w:t>特点</w:t>
      </w:r>
    </w:p>
    <w:p w14:paraId="456FCFD8" w14:textId="77777777"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九大标签体系：</w:t>
      </w:r>
      <w:r w:rsidRPr="008A113B">
        <w:rPr>
          <w:rFonts w:ascii="微软雅黑" w:eastAsia="微软雅黑" w:hAnsi="微软雅黑" w:hint="eastAsia"/>
          <w:sz w:val="21"/>
          <w:szCs w:val="21"/>
        </w:rPr>
        <w:t>形成多维度信息检索标签体系，可以按九项关键字段包括政策的标题、发文机关、时效性、发文字号、领域标签、效力级别、成文日期、发布日期、施行日期进行组合查询。</w:t>
      </w:r>
    </w:p>
    <w:p w14:paraId="6D85708D" w14:textId="77777777"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两大特色功能：</w:t>
      </w:r>
      <w:r w:rsidRPr="008A113B">
        <w:rPr>
          <w:rFonts w:ascii="微软雅黑" w:eastAsia="微软雅黑" w:hAnsi="微软雅黑" w:hint="eastAsia"/>
          <w:sz w:val="21"/>
          <w:szCs w:val="21"/>
        </w:rPr>
        <w:t>包括“政策解读一键获取”“文件关系图谱”，将政策数据形成政策与解读关联、政策与标签关联、政策与政策关联的互联体系。</w:t>
      </w:r>
    </w:p>
    <w:p w14:paraId="4298FA56" w14:textId="77777777"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检索结果可视化：</w:t>
      </w:r>
      <w:r w:rsidRPr="008A113B">
        <w:rPr>
          <w:rFonts w:ascii="微软雅黑" w:eastAsia="微软雅黑" w:hAnsi="微软雅黑" w:hint="eastAsia"/>
          <w:sz w:val="21"/>
          <w:szCs w:val="21"/>
        </w:rPr>
        <w:t>搜索结果列表页“图表分析”按钮，点击后切换页面显示内容包含“中央颁布机构”、“地方颁布机构”、“领域标签”、“时效性”、“公开年份”等，所有图表均有移入效果，点击后带入搜索条件检索。</w:t>
      </w:r>
    </w:p>
    <w:p w14:paraId="01C89707" w14:textId="77777777"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用户政策汇编：</w:t>
      </w:r>
      <w:r w:rsidRPr="008A113B">
        <w:rPr>
          <w:rFonts w:ascii="微软雅黑" w:eastAsia="微软雅黑" w:hAnsi="微软雅黑" w:hint="eastAsia"/>
          <w:sz w:val="21"/>
          <w:szCs w:val="21"/>
        </w:rPr>
        <w:t>通过汇编功能悬浮窗，操作“单个删除、清空列表、在线汇编、关闭”功能按钮，下载可选</w:t>
      </w:r>
      <w:r w:rsidRPr="008A113B">
        <w:rPr>
          <w:rFonts w:ascii="微软雅黑" w:eastAsia="微软雅黑" w:hAnsi="微软雅黑"/>
          <w:sz w:val="21"/>
          <w:szCs w:val="21"/>
        </w:rPr>
        <w:t>PDF/WORD格式，生成用户选中的政策文本汇编报告。</w:t>
      </w:r>
    </w:p>
    <w:p w14:paraId="07569C99" w14:textId="77777777"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可视化解析：</w:t>
      </w:r>
      <w:r w:rsidRPr="008A113B">
        <w:rPr>
          <w:rFonts w:ascii="微软雅黑" w:eastAsia="微软雅黑" w:hAnsi="微软雅黑" w:hint="eastAsia"/>
          <w:sz w:val="21"/>
          <w:szCs w:val="21"/>
        </w:rPr>
        <w:t>以国民经济行业分类、国家行政区域划分、政府部门隶属关系名称建立三项词库，对政策文本进行深入解析，可视化展示解析结果。</w:t>
      </w:r>
    </w:p>
    <w:p w14:paraId="56C8BB7F" w14:textId="796B890B" w:rsidR="00560F45" w:rsidRPr="008A113B" w:rsidRDefault="00560F45" w:rsidP="008A113B">
      <w:pPr>
        <w:pStyle w:val="afc"/>
        <w:numPr>
          <w:ilvl w:val="1"/>
          <w:numId w:val="8"/>
        </w:numPr>
        <w:autoSpaceDE w:val="0"/>
        <w:autoSpaceDN w:val="0"/>
        <w:ind w:left="900" w:firstLineChars="0"/>
        <w:jc w:val="both"/>
        <w:rPr>
          <w:rFonts w:ascii="微软雅黑" w:eastAsia="微软雅黑" w:hAnsi="微软雅黑"/>
          <w:b/>
          <w:color w:val="0070C0"/>
          <w:sz w:val="21"/>
          <w:szCs w:val="21"/>
        </w:rPr>
      </w:pPr>
      <w:r w:rsidRPr="008A113B">
        <w:rPr>
          <w:rFonts w:ascii="微软雅黑" w:eastAsia="微软雅黑" w:hAnsi="微软雅黑" w:hint="eastAsia"/>
          <w:b/>
          <w:color w:val="0070C0"/>
          <w:sz w:val="21"/>
          <w:szCs w:val="21"/>
        </w:rPr>
        <w:t>附加功能点</w:t>
      </w:r>
    </w:p>
    <w:p w14:paraId="6DCDDB47" w14:textId="552C66B6"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lastRenderedPageBreak/>
        <w:t>中央发文部门沿革</w:t>
      </w:r>
      <w:r w:rsidR="007474B6">
        <w:rPr>
          <w:rFonts w:ascii="微软雅黑" w:eastAsia="微软雅黑" w:hAnsi="微软雅黑" w:hint="eastAsia"/>
          <w:b/>
          <w:color w:val="0070C0"/>
          <w:sz w:val="21"/>
          <w:szCs w:val="21"/>
        </w:rPr>
        <w:t>：</w:t>
      </w:r>
      <w:r w:rsidRPr="008A113B">
        <w:rPr>
          <w:rFonts w:ascii="微软雅黑" w:eastAsia="微软雅黑" w:hAnsi="微软雅黑" w:hint="eastAsia"/>
          <w:sz w:val="21"/>
          <w:szCs w:val="21"/>
        </w:rPr>
        <w:t>改革开放以来，中国已进行了</w:t>
      </w:r>
      <w:r w:rsidRPr="008A113B">
        <w:rPr>
          <w:rFonts w:ascii="微软雅黑" w:eastAsia="微软雅黑" w:hAnsi="微软雅黑"/>
          <w:sz w:val="21"/>
          <w:szCs w:val="21"/>
        </w:rPr>
        <w:t>7次国务院政府机构改革，以目前26个国务院组成部门为对象，通过可视化直观展示机构名称变化图谱。</w:t>
      </w:r>
    </w:p>
    <w:p w14:paraId="0D6216C0" w14:textId="4E4937B1"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发文部门关联性分析</w:t>
      </w:r>
      <w:r w:rsidR="007474B6">
        <w:rPr>
          <w:rFonts w:ascii="微软雅黑" w:eastAsia="微软雅黑" w:hAnsi="微软雅黑" w:hint="eastAsia"/>
          <w:b/>
          <w:color w:val="0070C0"/>
          <w:sz w:val="21"/>
          <w:szCs w:val="21"/>
        </w:rPr>
        <w:t>：</w:t>
      </w:r>
      <w:r w:rsidRPr="008A113B">
        <w:rPr>
          <w:rFonts w:ascii="微软雅黑" w:eastAsia="微软雅黑" w:hAnsi="微软雅黑" w:hint="eastAsia"/>
          <w:sz w:val="21"/>
          <w:szCs w:val="21"/>
        </w:rPr>
        <w:t>政策法规库的发文部门建立关联图，直观展示联合发文关系以及发文数量。</w:t>
      </w:r>
    </w:p>
    <w:p w14:paraId="070F8338" w14:textId="3CD2135A"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修订版政策法规文本比对</w:t>
      </w:r>
      <w:r w:rsidR="007474B6">
        <w:rPr>
          <w:rFonts w:ascii="微软雅黑" w:eastAsia="微软雅黑" w:hAnsi="微软雅黑" w:hint="eastAsia"/>
          <w:b/>
          <w:color w:val="0070C0"/>
          <w:sz w:val="21"/>
          <w:szCs w:val="21"/>
        </w:rPr>
        <w:t>：</w:t>
      </w:r>
      <w:r w:rsidRPr="008A113B">
        <w:rPr>
          <w:rFonts w:ascii="微软雅黑" w:eastAsia="微软雅黑" w:hAnsi="微软雅黑" w:hint="eastAsia"/>
          <w:sz w:val="21"/>
          <w:szCs w:val="21"/>
        </w:rPr>
        <w:t>可视化呈现修订版法规从时间跨度间的文本比对</w:t>
      </w:r>
      <w:r w:rsidRPr="008A113B">
        <w:rPr>
          <w:rFonts w:ascii="微软雅黑" w:eastAsia="微软雅黑" w:hAnsi="微软雅黑"/>
          <w:sz w:val="21"/>
          <w:szCs w:val="21"/>
        </w:rPr>
        <w:t xml:space="preserve"> ，以时间轴来记录历史变更时间及政策信息调整。</w:t>
      </w:r>
    </w:p>
    <w:p w14:paraId="4E4729EB" w14:textId="08AA9025" w:rsidR="00560F45" w:rsidRPr="008A113B" w:rsidRDefault="00560F45" w:rsidP="008A113B">
      <w:pPr>
        <w:pStyle w:val="afc"/>
        <w:numPr>
          <w:ilvl w:val="1"/>
          <w:numId w:val="8"/>
        </w:numPr>
        <w:autoSpaceDE w:val="0"/>
        <w:autoSpaceDN w:val="0"/>
        <w:ind w:left="900" w:firstLineChars="0"/>
        <w:jc w:val="both"/>
        <w:rPr>
          <w:rFonts w:ascii="微软雅黑" w:eastAsia="微软雅黑" w:hAnsi="微软雅黑"/>
          <w:b/>
          <w:color w:val="0070C0"/>
          <w:sz w:val="21"/>
          <w:szCs w:val="21"/>
        </w:rPr>
      </w:pPr>
      <w:r w:rsidRPr="008A113B">
        <w:rPr>
          <w:rFonts w:ascii="微软雅黑" w:eastAsia="微软雅黑" w:hAnsi="微软雅黑" w:hint="eastAsia"/>
          <w:b/>
          <w:color w:val="0070C0"/>
          <w:sz w:val="21"/>
          <w:szCs w:val="21"/>
        </w:rPr>
        <w:t>平台特</w:t>
      </w:r>
      <w:r w:rsidR="00F32504">
        <w:rPr>
          <w:rFonts w:ascii="微软雅黑" w:eastAsia="微软雅黑" w:hAnsi="微软雅黑" w:hint="eastAsia"/>
          <w:b/>
          <w:color w:val="0070C0"/>
          <w:sz w:val="21"/>
          <w:szCs w:val="21"/>
        </w:rPr>
        <w:t>色</w:t>
      </w:r>
    </w:p>
    <w:p w14:paraId="1B200041" w14:textId="325DE46D"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政策法规全覆盖</w:t>
      </w:r>
      <w:r w:rsidR="007474B6">
        <w:rPr>
          <w:rFonts w:ascii="微软雅黑" w:eastAsia="微软雅黑" w:hAnsi="微软雅黑" w:hint="eastAsia"/>
          <w:b/>
          <w:color w:val="0070C0"/>
          <w:sz w:val="21"/>
          <w:szCs w:val="21"/>
        </w:rPr>
        <w:t>：</w:t>
      </w:r>
      <w:r w:rsidRPr="008A113B">
        <w:rPr>
          <w:rFonts w:ascii="微软雅黑" w:eastAsia="微软雅黑" w:hAnsi="微软雅黑" w:hint="eastAsia"/>
          <w:sz w:val="21"/>
          <w:szCs w:val="21"/>
        </w:rPr>
        <w:t>通过对从中央到地方各级各类政府部门历年发布的较为分散的政策法规进行全面、集中收录，帮助用户一站式获得需要的政策法规信息。</w:t>
      </w:r>
    </w:p>
    <w:p w14:paraId="33D8289F" w14:textId="1485841F"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标签体系多元化</w:t>
      </w:r>
      <w:r w:rsidR="007474B6">
        <w:rPr>
          <w:rFonts w:ascii="微软雅黑" w:eastAsia="微软雅黑" w:hAnsi="微软雅黑" w:hint="eastAsia"/>
          <w:b/>
          <w:color w:val="0070C0"/>
          <w:sz w:val="21"/>
          <w:szCs w:val="21"/>
        </w:rPr>
        <w:t>：</w:t>
      </w:r>
      <w:r w:rsidRPr="008A113B">
        <w:rPr>
          <w:rFonts w:ascii="微软雅黑" w:eastAsia="微软雅黑" w:hAnsi="微软雅黑"/>
          <w:sz w:val="21"/>
          <w:szCs w:val="21"/>
        </w:rPr>
        <w:t>通过对政策进行细颗粒度解构，解析政策的发文单位、政策文体、政策状态、发文形式、主题、适用行业、适用规模、适用行业等信息，建立政策标签体系，满足用户组合式应用需求。</w:t>
      </w:r>
    </w:p>
    <w:p w14:paraId="0B6CC63C" w14:textId="5D2FE035" w:rsidR="00560F45" w:rsidRPr="008A113B" w:rsidRDefault="00560F45"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信息收录时效强</w:t>
      </w:r>
      <w:r w:rsidR="007474B6">
        <w:rPr>
          <w:rFonts w:ascii="微软雅黑" w:eastAsia="微软雅黑" w:hAnsi="微软雅黑" w:hint="eastAsia"/>
          <w:b/>
          <w:color w:val="0070C0"/>
          <w:sz w:val="21"/>
          <w:szCs w:val="21"/>
        </w:rPr>
        <w:t>：</w:t>
      </w:r>
      <w:r w:rsidRPr="008A113B">
        <w:rPr>
          <w:rFonts w:ascii="微软雅黑" w:eastAsia="微软雅黑" w:hAnsi="微软雅黑" w:hint="eastAsia"/>
          <w:sz w:val="21"/>
          <w:szCs w:val="21"/>
        </w:rPr>
        <w:t>通过大数据技术进行信息跟踪，确保政策一经出台第一时间收录入库，并进行加工、梳理、解构和标签化，为政府部门、研究机构、企业和个人及时了解最新政策法规提供支持。</w:t>
      </w:r>
    </w:p>
    <w:p w14:paraId="78E37154" w14:textId="1D3E6DC1" w:rsidR="00DF3579" w:rsidRDefault="00560F45" w:rsidP="00DF3579">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color w:val="0070C0"/>
          <w:sz w:val="21"/>
          <w:szCs w:val="21"/>
        </w:rPr>
        <w:t>价值挖掘深入化</w:t>
      </w:r>
      <w:r w:rsidR="007474B6">
        <w:rPr>
          <w:rFonts w:ascii="微软雅黑" w:eastAsia="微软雅黑" w:hAnsi="微软雅黑" w:hint="eastAsia"/>
          <w:b/>
          <w:color w:val="0070C0"/>
          <w:sz w:val="21"/>
          <w:szCs w:val="21"/>
        </w:rPr>
        <w:t>：</w:t>
      </w:r>
      <w:r w:rsidRPr="008A113B">
        <w:rPr>
          <w:rFonts w:ascii="微软雅黑" w:eastAsia="微软雅黑" w:hAnsi="微软雅黑" w:hint="eastAsia"/>
          <w:sz w:val="21"/>
          <w:szCs w:val="21"/>
        </w:rPr>
        <w:t>采用自然语言处理技术，将政策与政策关联、政策与解读关联、政策与机构关联、政策与标签关联、标签与标签关联，通过这种关联关系，提升政策文件的关联与交互，从而提供更有价值的政策决策支持。</w:t>
      </w:r>
      <w:r w:rsidR="00DF3579">
        <w:rPr>
          <w:rFonts w:ascii="微软雅黑" w:eastAsia="微软雅黑" w:hAnsi="微软雅黑"/>
          <w:sz w:val="21"/>
          <w:szCs w:val="21"/>
        </w:rPr>
        <w:br w:type="page"/>
      </w:r>
    </w:p>
    <w:p w14:paraId="0EAF9DF3" w14:textId="34273D9D" w:rsidR="00FA40F4" w:rsidRDefault="00AF3030" w:rsidP="00FA40F4">
      <w:pPr>
        <w:pStyle w:val="3"/>
        <w:rPr>
          <w:rFonts w:ascii="微软雅黑" w:eastAsia="微软雅黑" w:hAnsi="微软雅黑"/>
          <w:color w:val="0070C0"/>
          <w:sz w:val="21"/>
          <w:szCs w:val="21"/>
        </w:rPr>
      </w:pPr>
      <w:bookmarkStart w:id="33" w:name="_Toc38656667"/>
      <w:r>
        <w:rPr>
          <w:rFonts w:ascii="微软雅黑" w:eastAsia="微软雅黑" w:hAnsi="微软雅黑" w:hint="eastAsia"/>
          <w:color w:val="0070C0"/>
          <w:sz w:val="21"/>
          <w:szCs w:val="21"/>
        </w:rPr>
        <w:lastRenderedPageBreak/>
        <w:t>4.</w:t>
      </w:r>
      <w:r>
        <w:rPr>
          <w:rFonts w:ascii="微软雅黑" w:eastAsia="微软雅黑" w:hAnsi="微软雅黑"/>
          <w:color w:val="0070C0"/>
          <w:sz w:val="21"/>
          <w:szCs w:val="21"/>
        </w:rPr>
        <w:t>10</w:t>
      </w:r>
      <w:r w:rsidR="00FA40F4">
        <w:rPr>
          <w:rFonts w:ascii="微软雅黑" w:eastAsia="微软雅黑" w:hAnsi="微软雅黑" w:hint="eastAsia"/>
          <w:color w:val="0070C0"/>
          <w:sz w:val="21"/>
          <w:szCs w:val="21"/>
        </w:rPr>
        <w:t>企业大数据平台</w:t>
      </w:r>
      <w:bookmarkEnd w:id="31"/>
      <w:bookmarkEnd w:id="33"/>
      <w:r w:rsidR="00FA40F4">
        <w:rPr>
          <w:rFonts w:ascii="微软雅黑" w:eastAsia="微软雅黑" w:hAnsi="微软雅黑" w:hint="eastAsia"/>
          <w:color w:val="0070C0"/>
          <w:sz w:val="21"/>
          <w:szCs w:val="21"/>
        </w:rPr>
        <w:t xml:space="preserve"> </w:t>
      </w:r>
    </w:p>
    <w:p w14:paraId="024B19B8" w14:textId="77777777" w:rsidR="00FA40F4" w:rsidRDefault="00FA40F4" w:rsidP="00FA40F4">
      <w:pPr>
        <w:spacing w:before="100" w:beforeAutospacing="1" w:after="100" w:afterAutospacing="1" w:line="400" w:lineRule="exact"/>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我国经济发展进入新常态的形势下，快速准确地了解经济状况对科学决策具有非常重要的作用。经济的发展离不开市场主体的发展，市场主体的发展变化也反映了资本对宏观经济走势的判断和信心。企业作为经济活动的主体，本身在微观上具有重要作用，同时大量的企业行为累积和叠加后会产生更大尺度上的经济行为。企业的变化是实时，动态地反映国民经济运行的“晴雨表”，能够从宏观，中观和微观三个层面，全面、量化地反映出经济发展的特征。企业等各类市场主体从出生到消亡的整个生命过程中的主客体及行为信息，是国家的“经济户籍库”，是宏观经济走势的“根信息”和“源头信息”，是最细力度的经济细胞数据信息。</w:t>
      </w:r>
    </w:p>
    <w:p w14:paraId="6F6C70A9" w14:textId="77777777" w:rsidR="00DF3579" w:rsidRDefault="00FA40F4" w:rsidP="00FA40F4">
      <w:pPr>
        <w:spacing w:before="100" w:beforeAutospacing="1" w:after="100" w:afterAutospacing="1" w:line="400" w:lineRule="exact"/>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各类人员对企业数据的分析都越来越重要，具有经济管理职能的政府部门或机构，在行使市场监管等职能时，需要了解本区域及相关重点区域的总体经济特征等情况，这些经济特征可以从对企业的情况汇总中得出结论。高校的经济及管理专业、从事经济研究和产业规划咨询的科研机构在进行区域和产业研究过程中，需要精准，及时的企业数据支持。因企业微观数据的建设工作有重要的意义。</w:t>
      </w:r>
    </w:p>
    <w:p w14:paraId="0E821466" w14:textId="2C1F73A0" w:rsidR="00FA40F4" w:rsidRDefault="00DF3579" w:rsidP="00DF3579">
      <w:pPr>
        <w:spacing w:before="100" w:beforeAutospacing="1" w:after="100" w:afterAutospacing="1" w:line="400" w:lineRule="exact"/>
        <w:ind w:firstLineChars="200" w:firstLine="480"/>
        <w:jc w:val="both"/>
        <w:rPr>
          <w:rFonts w:ascii="微软雅黑" w:eastAsia="微软雅黑" w:hAnsi="微软雅黑"/>
          <w:sz w:val="21"/>
          <w:szCs w:val="21"/>
        </w:rPr>
      </w:pPr>
      <w:r>
        <w:rPr>
          <w:noProof/>
        </w:rPr>
        <w:drawing>
          <wp:anchor distT="0" distB="0" distL="114300" distR="114300" simplePos="0" relativeHeight="251652608" behindDoc="0" locked="0" layoutInCell="1" allowOverlap="1" wp14:anchorId="52E10427" wp14:editId="1CB5563D">
            <wp:simplePos x="0" y="0"/>
            <wp:positionH relativeFrom="margin">
              <wp:posOffset>406400</wp:posOffset>
            </wp:positionH>
            <wp:positionV relativeFrom="paragraph">
              <wp:posOffset>1046480</wp:posOffset>
            </wp:positionV>
            <wp:extent cx="4173855" cy="2476500"/>
            <wp:effectExtent l="19050" t="19050" r="17145" b="19050"/>
            <wp:wrapTopAndBottom/>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73855" cy="2476500"/>
                    </a:xfrm>
                    <a:prstGeom prst="rect">
                      <a:avLst/>
                    </a:prstGeom>
                    <a:ln>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r w:rsidR="00FA40F4">
        <w:rPr>
          <w:rFonts w:ascii="微软雅黑" w:eastAsia="微软雅黑" w:hAnsi="微软雅黑"/>
          <w:sz w:val="21"/>
          <w:szCs w:val="21"/>
        </w:rPr>
        <w:t>在此背景下，国研网基于丰富的信息资源和多年的数据库建设经验，特别推出了"</w:t>
      </w:r>
      <w:r w:rsidR="00FA40F4" w:rsidRPr="00EF5F98">
        <w:rPr>
          <w:rFonts w:ascii="微软雅黑" w:eastAsia="微软雅黑" w:hAnsi="微软雅黑" w:hint="eastAsia"/>
          <w:b/>
          <w:bCs/>
          <w:color w:val="0070C0"/>
          <w:sz w:val="21"/>
          <w:szCs w:val="21"/>
        </w:rPr>
        <w:t>企业大数据平台</w:t>
      </w:r>
      <w:r w:rsidR="00FA40F4">
        <w:rPr>
          <w:rFonts w:ascii="微软雅黑" w:eastAsia="微软雅黑" w:hAnsi="微软雅黑"/>
          <w:sz w:val="21"/>
          <w:szCs w:val="21"/>
        </w:rPr>
        <w:t>"，希望全面系统整合</w:t>
      </w:r>
      <w:r w:rsidR="00FA40F4">
        <w:rPr>
          <w:rFonts w:ascii="微软雅黑" w:eastAsia="微软雅黑" w:hAnsi="微软雅黑" w:hint="eastAsia"/>
          <w:sz w:val="21"/>
          <w:szCs w:val="21"/>
        </w:rPr>
        <w:t>多类企业</w:t>
      </w:r>
      <w:r w:rsidR="00FA40F4">
        <w:rPr>
          <w:rFonts w:ascii="微软雅黑" w:eastAsia="微软雅黑" w:hAnsi="微软雅黑"/>
          <w:sz w:val="21"/>
          <w:szCs w:val="21"/>
        </w:rPr>
        <w:t>信息，为我国</w:t>
      </w:r>
      <w:r w:rsidR="00FA40F4">
        <w:rPr>
          <w:rFonts w:ascii="微软雅黑" w:eastAsia="微软雅黑" w:hAnsi="微软雅黑" w:hint="eastAsia"/>
          <w:sz w:val="21"/>
          <w:szCs w:val="21"/>
        </w:rPr>
        <w:t>地区发展和企业研究提供</w:t>
      </w:r>
      <w:r w:rsidR="00FA40F4">
        <w:rPr>
          <w:rFonts w:ascii="微软雅黑" w:eastAsia="微软雅黑" w:hAnsi="微软雅黑"/>
          <w:sz w:val="21"/>
          <w:szCs w:val="21"/>
        </w:rPr>
        <w:t>参考</w:t>
      </w:r>
      <w:r w:rsidR="00FA40F4">
        <w:rPr>
          <w:rFonts w:ascii="微软雅黑" w:eastAsia="微软雅黑" w:hAnsi="微软雅黑" w:hint="eastAsia"/>
          <w:sz w:val="21"/>
          <w:szCs w:val="21"/>
        </w:rPr>
        <w:t>依据</w:t>
      </w:r>
      <w:r w:rsidR="00FA40F4">
        <w:rPr>
          <w:rFonts w:ascii="微软雅黑" w:eastAsia="微软雅黑" w:hAnsi="微软雅黑"/>
          <w:sz w:val="21"/>
          <w:szCs w:val="21"/>
        </w:rPr>
        <w:t>。</w:t>
      </w:r>
    </w:p>
    <w:p w14:paraId="4DA39113" w14:textId="11B4213D" w:rsidR="00DF3579" w:rsidRDefault="00DF3579" w:rsidP="00DF3579">
      <w:pPr>
        <w:spacing w:before="100" w:beforeAutospacing="1" w:after="100" w:afterAutospacing="1" w:line="400" w:lineRule="exact"/>
        <w:ind w:firstLineChars="200" w:firstLine="420"/>
        <w:jc w:val="both"/>
        <w:rPr>
          <w:rFonts w:ascii="微软雅黑" w:eastAsia="微软雅黑" w:hAnsi="微软雅黑"/>
          <w:sz w:val="21"/>
          <w:szCs w:val="21"/>
        </w:rPr>
      </w:pPr>
    </w:p>
    <w:p w14:paraId="466BE3FF" w14:textId="77777777" w:rsidR="00DF3579" w:rsidRDefault="00DF3579" w:rsidP="00DF3579">
      <w:pPr>
        <w:spacing w:before="100" w:beforeAutospacing="1" w:after="100" w:afterAutospacing="1" w:line="400" w:lineRule="exact"/>
        <w:ind w:firstLineChars="200" w:firstLine="420"/>
        <w:jc w:val="both"/>
        <w:rPr>
          <w:rFonts w:ascii="微软雅黑" w:eastAsia="微软雅黑" w:hAnsi="微软雅黑"/>
          <w:sz w:val="21"/>
          <w:szCs w:val="21"/>
        </w:rPr>
      </w:pPr>
    </w:p>
    <w:p w14:paraId="2F553478" w14:textId="0DA7B2AA" w:rsidR="00FA40F4" w:rsidRDefault="00FA40F4" w:rsidP="00FA40F4">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lastRenderedPageBreak/>
        <w:t>内容定位</w:t>
      </w:r>
    </w:p>
    <w:p w14:paraId="72CAA7E6" w14:textId="2B524385" w:rsidR="00FA40F4" w:rsidRDefault="00FA40F4" w:rsidP="00FA40F4">
      <w:pPr>
        <w:spacing w:before="100" w:beforeAutospacing="1" w:after="100" w:afterAutospacing="1" w:line="400" w:lineRule="exact"/>
        <w:ind w:firstLineChars="200" w:firstLine="420"/>
        <w:jc w:val="both"/>
        <w:rPr>
          <w:rFonts w:ascii="微软雅黑" w:eastAsia="微软雅黑" w:hAnsi="微软雅黑"/>
          <w:sz w:val="21"/>
          <w:szCs w:val="21"/>
        </w:rPr>
      </w:pPr>
      <w:r>
        <w:rPr>
          <w:rFonts w:ascii="微软雅黑" w:eastAsia="微软雅黑" w:hAnsi="微软雅黑" w:hint="eastAsia"/>
          <w:sz w:val="21"/>
          <w:szCs w:val="21"/>
        </w:rPr>
        <w:t>建立“企业大数据平台”，运用大数据分析技术，全面整合各个类型企业的全生命周期信息，包含工商信息、投融资信息、企业信用信息、企业资质信息、司法文书、知识产权、招投标信息、标准、成果奖励、产品信息、土地、人才信息、国家基金、上市信息等内容，力求打造出收录数据丰富、功能强大的企业微观数据平台，以满足相关人士对企业微观数据的迫切需求。</w:t>
      </w:r>
    </w:p>
    <w:p w14:paraId="63980742" w14:textId="77777777" w:rsidR="00FA40F4" w:rsidRDefault="00FA40F4" w:rsidP="00FA40F4">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产品价值</w:t>
      </w:r>
    </w:p>
    <w:p w14:paraId="5A5B4D9C" w14:textId="77777777" w:rsidR="00FA40F4" w:rsidRDefault="00FA40F4" w:rsidP="00FA40F4">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通过对数据的整合挖掘，收集存量、新增和注销企业的各类信息，实现对企业的发展趋势、产业集聚、资产规模、区域分布等情况的动态把握，辅助政府部门服务政府决策</w:t>
      </w:r>
      <w:r>
        <w:rPr>
          <w:rFonts w:ascii="微软雅黑" w:eastAsia="微软雅黑" w:hAnsi="微软雅黑"/>
          <w:sz w:val="21"/>
          <w:szCs w:val="21"/>
        </w:rPr>
        <w:t>；</w:t>
      </w:r>
    </w:p>
    <w:p w14:paraId="7BBD4351" w14:textId="77777777" w:rsidR="00FA40F4" w:rsidRDefault="00FA40F4" w:rsidP="00FA40F4">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整合企业多方面信息，为相关部门精确监管奠定基础，增强监管工作的有效性和针对性</w:t>
      </w:r>
      <w:r>
        <w:rPr>
          <w:rFonts w:ascii="微软雅黑" w:eastAsia="微软雅黑" w:hAnsi="微软雅黑"/>
          <w:sz w:val="21"/>
          <w:szCs w:val="21"/>
        </w:rPr>
        <w:t>；</w:t>
      </w:r>
      <w:r>
        <w:rPr>
          <w:rFonts w:ascii="微软雅黑" w:eastAsia="微软雅黑" w:hAnsi="微软雅黑" w:hint="eastAsia"/>
          <w:sz w:val="21"/>
          <w:szCs w:val="21"/>
        </w:rPr>
        <w:t xml:space="preserve"> </w:t>
      </w:r>
    </w:p>
    <w:p w14:paraId="26CC7EFA" w14:textId="77777777" w:rsidR="00FA40F4" w:rsidRDefault="00FA40F4" w:rsidP="00FA40F4">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sz w:val="21"/>
          <w:szCs w:val="21"/>
        </w:rPr>
        <w:t>为相关</w:t>
      </w:r>
      <w:r>
        <w:rPr>
          <w:rFonts w:ascii="微软雅黑" w:eastAsia="微软雅黑" w:hAnsi="微软雅黑" w:hint="eastAsia"/>
          <w:sz w:val="21"/>
          <w:szCs w:val="21"/>
        </w:rPr>
        <w:t>研究机构</w:t>
      </w:r>
      <w:r>
        <w:rPr>
          <w:rFonts w:ascii="微软雅黑" w:eastAsia="微软雅黑" w:hAnsi="微软雅黑"/>
          <w:sz w:val="21"/>
          <w:szCs w:val="21"/>
        </w:rPr>
        <w:t>、</w:t>
      </w:r>
      <w:r>
        <w:rPr>
          <w:rFonts w:ascii="微软雅黑" w:eastAsia="微软雅黑" w:hAnsi="微软雅黑" w:hint="eastAsia"/>
          <w:sz w:val="21"/>
          <w:szCs w:val="21"/>
        </w:rPr>
        <w:t>高校师生</w:t>
      </w:r>
      <w:r>
        <w:rPr>
          <w:rFonts w:ascii="微软雅黑" w:eastAsia="微软雅黑" w:hAnsi="微软雅黑"/>
          <w:sz w:val="21"/>
          <w:szCs w:val="21"/>
        </w:rPr>
        <w:t>以及</w:t>
      </w:r>
      <w:r>
        <w:rPr>
          <w:rFonts w:ascii="微软雅黑" w:eastAsia="微软雅黑" w:hAnsi="微软雅黑" w:hint="eastAsia"/>
          <w:sz w:val="21"/>
          <w:szCs w:val="21"/>
        </w:rPr>
        <w:t>相关</w:t>
      </w:r>
      <w:r>
        <w:rPr>
          <w:rFonts w:ascii="微软雅黑" w:eastAsia="微软雅黑" w:hAnsi="微软雅黑"/>
          <w:sz w:val="21"/>
          <w:szCs w:val="21"/>
        </w:rPr>
        <w:t>投资人士提供</w:t>
      </w:r>
      <w:r>
        <w:rPr>
          <w:rFonts w:ascii="微软雅黑" w:eastAsia="微软雅黑" w:hAnsi="微软雅黑" w:hint="eastAsia"/>
          <w:sz w:val="21"/>
          <w:szCs w:val="21"/>
        </w:rPr>
        <w:t>及时全面的企业一手信息，对其科学研究提供信息基础和支持</w:t>
      </w:r>
      <w:r>
        <w:rPr>
          <w:rFonts w:ascii="微软雅黑" w:eastAsia="微软雅黑" w:hAnsi="微软雅黑"/>
          <w:sz w:val="21"/>
          <w:szCs w:val="21"/>
        </w:rPr>
        <w:t>。</w:t>
      </w:r>
    </w:p>
    <w:p w14:paraId="0E2FFCBD" w14:textId="77777777" w:rsidR="00FA40F4" w:rsidRDefault="00FA40F4" w:rsidP="00FA40F4">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b/>
          <w:color w:val="0070C0"/>
          <w:sz w:val="21"/>
          <w:szCs w:val="21"/>
        </w:rPr>
        <w:t xml:space="preserve">产品特点 </w:t>
      </w:r>
    </w:p>
    <w:p w14:paraId="61FF8FD0" w14:textId="77777777" w:rsidR="00FA40F4" w:rsidRDefault="00FA40F4" w:rsidP="00FA40F4">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内容丰富</w:t>
      </w:r>
      <w:r>
        <w:rPr>
          <w:rFonts w:ascii="微软雅黑" w:eastAsia="微软雅黑" w:hAnsi="微软雅黑"/>
          <w:sz w:val="21"/>
          <w:szCs w:val="21"/>
        </w:rPr>
        <w:t>：全面、系统地收录</w:t>
      </w:r>
      <w:r>
        <w:rPr>
          <w:rFonts w:ascii="微软雅黑" w:eastAsia="微软雅黑" w:hAnsi="微软雅黑" w:hint="eastAsia"/>
          <w:sz w:val="21"/>
          <w:szCs w:val="21"/>
        </w:rPr>
        <w:t>各类型企业的信息，及其企业在各个领域的相关信息，是多角度、多方位的企业全生命周期展示平台</w:t>
      </w:r>
      <w:r>
        <w:rPr>
          <w:rFonts w:ascii="微软雅黑" w:eastAsia="微软雅黑" w:hAnsi="微软雅黑"/>
          <w:sz w:val="21"/>
          <w:szCs w:val="21"/>
        </w:rPr>
        <w:t xml:space="preserve">。 </w:t>
      </w:r>
    </w:p>
    <w:p w14:paraId="243CFE66" w14:textId="77777777" w:rsidR="00FA40F4" w:rsidRDefault="00FA40F4" w:rsidP="00FA40F4">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信息真实</w:t>
      </w:r>
      <w:r>
        <w:rPr>
          <w:rFonts w:ascii="微软雅黑" w:eastAsia="微软雅黑" w:hAnsi="微软雅黑"/>
          <w:sz w:val="21"/>
          <w:szCs w:val="21"/>
        </w:rPr>
        <w:t>：平台内容来源于</w:t>
      </w:r>
      <w:r>
        <w:rPr>
          <w:rFonts w:ascii="微软雅黑" w:eastAsia="微软雅黑" w:hAnsi="微软雅黑" w:hint="eastAsia"/>
          <w:sz w:val="21"/>
          <w:szCs w:val="21"/>
        </w:rPr>
        <w:t>国内权威部门和机构的网站，发布的资料等，经过收集整理再加工，</w:t>
      </w:r>
      <w:r>
        <w:rPr>
          <w:rFonts w:ascii="微软雅黑" w:eastAsia="微软雅黑" w:hAnsi="微软雅黑"/>
          <w:sz w:val="21"/>
          <w:szCs w:val="21"/>
        </w:rPr>
        <w:t>信息权威可靠。</w:t>
      </w:r>
    </w:p>
    <w:p w14:paraId="52F84EBE" w14:textId="77777777" w:rsidR="00FA40F4" w:rsidRDefault="00FA40F4" w:rsidP="00FA40F4">
      <w:pPr>
        <w:pStyle w:val="afc"/>
        <w:widowControl w:val="0"/>
        <w:numPr>
          <w:ilvl w:val="0"/>
          <w:numId w:val="23"/>
        </w:numPr>
        <w:spacing w:before="100" w:beforeAutospacing="1" w:after="100" w:afterAutospacing="1" w:line="400" w:lineRule="exact"/>
        <w:ind w:left="900" w:firstLineChars="0"/>
        <w:jc w:val="both"/>
        <w:rPr>
          <w:rFonts w:ascii="微软雅黑" w:eastAsia="微软雅黑" w:hAnsi="微软雅黑"/>
          <w:sz w:val="21"/>
          <w:szCs w:val="21"/>
        </w:rPr>
      </w:pPr>
      <w:r>
        <w:rPr>
          <w:rFonts w:ascii="微软雅黑" w:eastAsia="微软雅黑" w:hAnsi="微软雅黑" w:hint="eastAsia"/>
          <w:sz w:val="21"/>
          <w:szCs w:val="21"/>
        </w:rPr>
        <w:t>方便易用</w:t>
      </w:r>
      <w:r>
        <w:rPr>
          <w:rFonts w:ascii="微软雅黑" w:eastAsia="微软雅黑" w:hAnsi="微软雅黑"/>
          <w:sz w:val="21"/>
          <w:szCs w:val="21"/>
        </w:rPr>
        <w:t>：界面设计充分考虑用户使用习惯，</w:t>
      </w:r>
      <w:r>
        <w:rPr>
          <w:rFonts w:ascii="微软雅黑" w:eastAsia="微软雅黑" w:hAnsi="微软雅黑" w:hint="eastAsia"/>
          <w:sz w:val="21"/>
          <w:szCs w:val="21"/>
        </w:rPr>
        <w:t>分类清晰</w:t>
      </w:r>
      <w:r>
        <w:rPr>
          <w:rFonts w:ascii="微软雅黑" w:eastAsia="微软雅黑" w:hAnsi="微软雅黑"/>
          <w:sz w:val="21"/>
          <w:szCs w:val="21"/>
        </w:rPr>
        <w:t>，检索方便</w:t>
      </w:r>
      <w:r>
        <w:rPr>
          <w:rFonts w:ascii="微软雅黑" w:eastAsia="微软雅黑" w:hAnsi="微软雅黑" w:hint="eastAsia"/>
          <w:sz w:val="21"/>
          <w:szCs w:val="21"/>
        </w:rPr>
        <w:t>。</w:t>
      </w:r>
    </w:p>
    <w:p w14:paraId="1AF1B800" w14:textId="77777777" w:rsidR="00FA40F4" w:rsidRDefault="00FA40F4" w:rsidP="00FA40F4">
      <w:pPr>
        <w:pStyle w:val="afc"/>
        <w:numPr>
          <w:ilvl w:val="1"/>
          <w:numId w:val="8"/>
        </w:numPr>
        <w:autoSpaceDE w:val="0"/>
        <w:autoSpaceDN w:val="0"/>
        <w:ind w:left="900" w:firstLineChars="0"/>
        <w:jc w:val="both"/>
        <w:rPr>
          <w:rFonts w:ascii="微软雅黑" w:eastAsia="微软雅黑" w:hAnsi="微软雅黑"/>
          <w:b/>
          <w:color w:val="0070C0"/>
          <w:sz w:val="21"/>
          <w:szCs w:val="21"/>
        </w:rPr>
      </w:pPr>
      <w:r>
        <w:rPr>
          <w:rFonts w:ascii="微软雅黑" w:eastAsia="微软雅黑" w:hAnsi="微软雅黑" w:hint="eastAsia"/>
          <w:b/>
          <w:color w:val="0070C0"/>
          <w:sz w:val="21"/>
          <w:szCs w:val="21"/>
        </w:rPr>
        <w:t>内容简介</w:t>
      </w:r>
    </w:p>
    <w:p w14:paraId="462C9DD5" w14:textId="77777777" w:rsidR="00FA40F4" w:rsidRDefault="00FA40F4" w:rsidP="00FA40F4">
      <w:pPr>
        <w:spacing w:before="100" w:beforeAutospacing="1" w:after="100" w:afterAutospacing="1"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t>上市公司数据库：</w:t>
      </w:r>
      <w:r>
        <w:rPr>
          <w:rFonts w:ascii="微软雅黑" w:eastAsia="微软雅黑" w:hAnsi="微软雅黑" w:hint="eastAsia"/>
          <w:sz w:val="21"/>
          <w:szCs w:val="21"/>
        </w:rPr>
        <w:t>上市公司数据库是一个全面囊括上海证券交易所，深证证券交易所所有上市公司相关数据信息的大数据平台，能够集成上市公司基本信息，股本股东，财务数据，财务分析，资本运作，重大事项，工商信息，风险信息等类型信息的公司搜索展示平台，平台还提供上市公司全景展示，从地区和行业的角度展示上市公司的分布情况。具体栏目结构及内容说明如下：</w:t>
      </w:r>
    </w:p>
    <w:tbl>
      <w:tblPr>
        <w:tblStyle w:val="af9"/>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124"/>
        <w:gridCol w:w="1281"/>
        <w:gridCol w:w="5709"/>
      </w:tblGrid>
      <w:tr w:rsidR="0043344B" w:rsidRPr="0043344B" w14:paraId="4AFE60B4" w14:textId="77777777" w:rsidTr="0043344B">
        <w:trPr>
          <w:jc w:val="center"/>
        </w:trPr>
        <w:tc>
          <w:tcPr>
            <w:tcW w:w="1124" w:type="dxa"/>
            <w:tcBorders>
              <w:top w:val="single" w:sz="4" w:space="0" w:color="A6A6A6" w:themeColor="background1" w:themeShade="A6"/>
              <w:bottom w:val="single" w:sz="6" w:space="0" w:color="A6A6A6" w:themeColor="background1" w:themeShade="A6"/>
            </w:tcBorders>
            <w:shd w:val="clear" w:color="auto" w:fill="548DD4" w:themeFill="text2" w:themeFillTint="99"/>
          </w:tcPr>
          <w:p w14:paraId="38AFD94F" w14:textId="77777777" w:rsidR="00FA40F4" w:rsidRPr="0043344B" w:rsidRDefault="00FA40F4" w:rsidP="00155BBF">
            <w:pPr>
              <w:widowControl/>
              <w:spacing w:before="100" w:beforeAutospacing="1" w:after="100" w:afterAutospacing="1" w:line="400" w:lineRule="exact"/>
              <w:rPr>
                <w:rFonts w:ascii="微软雅黑" w:eastAsia="微软雅黑" w:hAnsi="微软雅黑"/>
                <w:b/>
                <w:color w:val="FFFFFF" w:themeColor="background1"/>
                <w:kern w:val="2"/>
                <w:sz w:val="18"/>
                <w:szCs w:val="18"/>
              </w:rPr>
            </w:pPr>
            <w:r w:rsidRPr="0043344B">
              <w:rPr>
                <w:rFonts w:ascii="微软雅黑" w:eastAsia="微软雅黑" w:hAnsi="微软雅黑" w:hint="eastAsia"/>
                <w:b/>
                <w:color w:val="FFFFFF" w:themeColor="background1"/>
                <w:kern w:val="2"/>
                <w:sz w:val="18"/>
                <w:szCs w:val="18"/>
              </w:rPr>
              <w:lastRenderedPageBreak/>
              <w:t>二次分类</w:t>
            </w:r>
          </w:p>
        </w:tc>
        <w:tc>
          <w:tcPr>
            <w:tcW w:w="1281" w:type="dxa"/>
            <w:tcBorders>
              <w:top w:val="single" w:sz="4" w:space="0" w:color="A6A6A6" w:themeColor="background1" w:themeShade="A6"/>
              <w:bottom w:val="single" w:sz="6" w:space="0" w:color="A6A6A6" w:themeColor="background1" w:themeShade="A6"/>
            </w:tcBorders>
            <w:shd w:val="clear" w:color="auto" w:fill="548DD4" w:themeFill="text2" w:themeFillTint="99"/>
          </w:tcPr>
          <w:p w14:paraId="4D3078E0" w14:textId="77777777" w:rsidR="00FA40F4" w:rsidRPr="0043344B" w:rsidRDefault="00FA40F4" w:rsidP="00155BBF">
            <w:pPr>
              <w:widowControl/>
              <w:spacing w:before="100" w:beforeAutospacing="1" w:after="100" w:afterAutospacing="1" w:line="400" w:lineRule="exact"/>
              <w:rPr>
                <w:rFonts w:ascii="微软雅黑" w:eastAsia="微软雅黑" w:hAnsi="微软雅黑"/>
                <w:b/>
                <w:color w:val="FFFFFF" w:themeColor="background1"/>
                <w:kern w:val="2"/>
                <w:sz w:val="18"/>
                <w:szCs w:val="18"/>
              </w:rPr>
            </w:pPr>
            <w:r w:rsidRPr="0043344B">
              <w:rPr>
                <w:rFonts w:ascii="微软雅黑" w:eastAsia="微软雅黑" w:hAnsi="微软雅黑" w:hint="eastAsia"/>
                <w:b/>
                <w:color w:val="FFFFFF" w:themeColor="background1"/>
                <w:kern w:val="2"/>
                <w:sz w:val="18"/>
                <w:szCs w:val="18"/>
              </w:rPr>
              <w:t>二级栏目</w:t>
            </w:r>
          </w:p>
        </w:tc>
        <w:tc>
          <w:tcPr>
            <w:tcW w:w="5709" w:type="dxa"/>
            <w:tcBorders>
              <w:top w:val="single" w:sz="4" w:space="0" w:color="A6A6A6" w:themeColor="background1" w:themeShade="A6"/>
              <w:bottom w:val="single" w:sz="6" w:space="0" w:color="A6A6A6" w:themeColor="background1" w:themeShade="A6"/>
            </w:tcBorders>
            <w:shd w:val="clear" w:color="auto" w:fill="548DD4" w:themeFill="text2" w:themeFillTint="99"/>
          </w:tcPr>
          <w:p w14:paraId="579A06A9" w14:textId="77777777" w:rsidR="00FA40F4" w:rsidRPr="0043344B" w:rsidRDefault="00FA40F4" w:rsidP="00155BBF">
            <w:pPr>
              <w:widowControl/>
              <w:spacing w:before="100" w:beforeAutospacing="1" w:after="100" w:afterAutospacing="1" w:line="400" w:lineRule="exact"/>
              <w:rPr>
                <w:rFonts w:ascii="微软雅黑" w:eastAsia="微软雅黑" w:hAnsi="微软雅黑"/>
                <w:b/>
                <w:color w:val="FFFFFF" w:themeColor="background1"/>
                <w:kern w:val="2"/>
                <w:sz w:val="18"/>
                <w:szCs w:val="18"/>
              </w:rPr>
            </w:pPr>
            <w:r w:rsidRPr="0043344B">
              <w:rPr>
                <w:rFonts w:ascii="微软雅黑" w:eastAsia="微软雅黑" w:hAnsi="微软雅黑" w:hint="eastAsia"/>
                <w:b/>
                <w:color w:val="FFFFFF" w:themeColor="background1"/>
                <w:kern w:val="2"/>
                <w:sz w:val="18"/>
                <w:szCs w:val="18"/>
              </w:rPr>
              <w:t>内容定位</w:t>
            </w:r>
          </w:p>
        </w:tc>
      </w:tr>
      <w:tr w:rsidR="00FA40F4" w14:paraId="3A0F589F" w14:textId="77777777" w:rsidTr="0043344B">
        <w:trPr>
          <w:trHeight w:val="659"/>
          <w:jc w:val="center"/>
        </w:trPr>
        <w:tc>
          <w:tcPr>
            <w:tcW w:w="1124" w:type="dxa"/>
            <w:vMerge w:val="restart"/>
            <w:tcBorders>
              <w:top w:val="single" w:sz="6" w:space="0" w:color="A6A6A6" w:themeColor="background1" w:themeShade="A6"/>
            </w:tcBorders>
            <w:vAlign w:val="center"/>
          </w:tcPr>
          <w:p w14:paraId="1BD0B508"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t>基础信息</w:t>
            </w:r>
          </w:p>
        </w:tc>
        <w:tc>
          <w:tcPr>
            <w:tcW w:w="1281" w:type="dxa"/>
            <w:tcBorders>
              <w:top w:val="single" w:sz="6" w:space="0" w:color="A6A6A6" w:themeColor="background1" w:themeShade="A6"/>
            </w:tcBorders>
            <w:vAlign w:val="center"/>
          </w:tcPr>
          <w:p w14:paraId="30BDAD01"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公司简介</w:t>
            </w:r>
          </w:p>
        </w:tc>
        <w:tc>
          <w:tcPr>
            <w:tcW w:w="5709" w:type="dxa"/>
            <w:tcBorders>
              <w:top w:val="single" w:sz="6" w:space="0" w:color="A6A6A6" w:themeColor="background1" w:themeShade="A6"/>
            </w:tcBorders>
            <w:vAlign w:val="center"/>
          </w:tcPr>
          <w:p w14:paraId="77A2C292"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上市公司的成立日期、机构类型、组织形式、注册资本、所属行业等公司基本信息。</w:t>
            </w:r>
          </w:p>
        </w:tc>
      </w:tr>
      <w:tr w:rsidR="00FA40F4" w14:paraId="235C0C38" w14:textId="77777777" w:rsidTr="0043344B">
        <w:trPr>
          <w:trHeight w:val="570"/>
          <w:jc w:val="center"/>
        </w:trPr>
        <w:tc>
          <w:tcPr>
            <w:tcW w:w="1124" w:type="dxa"/>
            <w:vMerge/>
            <w:vAlign w:val="center"/>
          </w:tcPr>
          <w:p w14:paraId="79C78FB8"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77E17C61"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公司高管</w:t>
            </w:r>
          </w:p>
        </w:tc>
        <w:tc>
          <w:tcPr>
            <w:tcW w:w="5709" w:type="dxa"/>
            <w:vAlign w:val="center"/>
          </w:tcPr>
          <w:p w14:paraId="206D7CDE"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公司的高管层、董事会、监事会的人员职务，任职起止时间等信息，以及高管人员的详细信息介绍。</w:t>
            </w:r>
          </w:p>
        </w:tc>
      </w:tr>
      <w:tr w:rsidR="00FA40F4" w14:paraId="63F768AC" w14:textId="77777777" w:rsidTr="0043344B">
        <w:trPr>
          <w:trHeight w:val="210"/>
          <w:jc w:val="center"/>
        </w:trPr>
        <w:tc>
          <w:tcPr>
            <w:tcW w:w="1124" w:type="dxa"/>
            <w:vMerge/>
            <w:vAlign w:val="center"/>
          </w:tcPr>
          <w:p w14:paraId="1D4D8355"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41B41631"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收入构成</w:t>
            </w:r>
          </w:p>
        </w:tc>
        <w:tc>
          <w:tcPr>
            <w:tcW w:w="5709" w:type="dxa"/>
            <w:vAlign w:val="center"/>
          </w:tcPr>
          <w:p w14:paraId="34C42620"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按不同产品、不同行业和不同地域等结构来统计上市公司的收入、成本、利润和毛利率等新企业的收入情况。</w:t>
            </w:r>
          </w:p>
        </w:tc>
      </w:tr>
      <w:tr w:rsidR="00FA40F4" w14:paraId="64B54EB6" w14:textId="77777777" w:rsidTr="0043344B">
        <w:trPr>
          <w:trHeight w:val="180"/>
          <w:jc w:val="center"/>
        </w:trPr>
        <w:tc>
          <w:tcPr>
            <w:tcW w:w="1124" w:type="dxa"/>
            <w:vMerge/>
            <w:vAlign w:val="center"/>
          </w:tcPr>
          <w:p w14:paraId="25778087"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748A800D"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员工构成</w:t>
            </w:r>
          </w:p>
        </w:tc>
        <w:tc>
          <w:tcPr>
            <w:tcW w:w="5709" w:type="dxa"/>
            <w:vAlign w:val="center"/>
          </w:tcPr>
          <w:p w14:paraId="005F57BB"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各个学历类别和各个工种员工的人数、员工占比等信息。</w:t>
            </w:r>
          </w:p>
        </w:tc>
      </w:tr>
      <w:tr w:rsidR="00FA40F4" w14:paraId="2403F263" w14:textId="77777777" w:rsidTr="0043344B">
        <w:trPr>
          <w:trHeight w:val="385"/>
          <w:jc w:val="center"/>
        </w:trPr>
        <w:tc>
          <w:tcPr>
            <w:tcW w:w="1124" w:type="dxa"/>
            <w:vMerge w:val="restart"/>
            <w:vAlign w:val="center"/>
          </w:tcPr>
          <w:p w14:paraId="1A999BA6"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t>股本股东</w:t>
            </w:r>
          </w:p>
        </w:tc>
        <w:tc>
          <w:tcPr>
            <w:tcW w:w="1281" w:type="dxa"/>
            <w:vAlign w:val="center"/>
          </w:tcPr>
          <w:p w14:paraId="11F4F704"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股本结构</w:t>
            </w:r>
          </w:p>
        </w:tc>
        <w:tc>
          <w:tcPr>
            <w:tcW w:w="5709" w:type="dxa"/>
          </w:tcPr>
          <w:p w14:paraId="7DB50168"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上市公司总股本、各类流通股、国家股、基金持股、内部员工股和优先股等股本结构情况。</w:t>
            </w:r>
          </w:p>
        </w:tc>
      </w:tr>
      <w:tr w:rsidR="00FA40F4" w14:paraId="6A16A7AE" w14:textId="77777777" w:rsidTr="0043344B">
        <w:trPr>
          <w:trHeight w:val="315"/>
          <w:jc w:val="center"/>
        </w:trPr>
        <w:tc>
          <w:tcPr>
            <w:tcW w:w="1124" w:type="dxa"/>
            <w:vMerge/>
            <w:vAlign w:val="center"/>
          </w:tcPr>
          <w:p w14:paraId="46768054"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4B25F17A"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主要股东</w:t>
            </w:r>
          </w:p>
        </w:tc>
        <w:tc>
          <w:tcPr>
            <w:tcW w:w="5709" w:type="dxa"/>
          </w:tcPr>
          <w:p w14:paraId="09ADC2CB"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上市公司的前十位股东及其持股数量、持有比例和股本性质等信息。</w:t>
            </w:r>
          </w:p>
        </w:tc>
      </w:tr>
      <w:tr w:rsidR="00FA40F4" w14:paraId="6F4FCA73" w14:textId="77777777" w:rsidTr="0043344B">
        <w:trPr>
          <w:trHeight w:val="390"/>
          <w:jc w:val="center"/>
        </w:trPr>
        <w:tc>
          <w:tcPr>
            <w:tcW w:w="1124" w:type="dxa"/>
            <w:vMerge/>
            <w:vAlign w:val="center"/>
          </w:tcPr>
          <w:p w14:paraId="022BB86C"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624EC486"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主要流通股东</w:t>
            </w:r>
          </w:p>
        </w:tc>
        <w:tc>
          <w:tcPr>
            <w:tcW w:w="5709" w:type="dxa"/>
          </w:tcPr>
          <w:p w14:paraId="02D638DB"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上市公司的前十位流通股东及其持股数量、持有比例和股本性质等信息。</w:t>
            </w:r>
          </w:p>
        </w:tc>
      </w:tr>
      <w:tr w:rsidR="00FA40F4" w14:paraId="60FD24DB" w14:textId="77777777" w:rsidTr="0043344B">
        <w:trPr>
          <w:trHeight w:val="240"/>
          <w:jc w:val="center"/>
        </w:trPr>
        <w:tc>
          <w:tcPr>
            <w:tcW w:w="1124" w:type="dxa"/>
            <w:vMerge/>
            <w:vAlign w:val="center"/>
          </w:tcPr>
          <w:p w14:paraId="63169404"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74394021"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基金持股</w:t>
            </w:r>
          </w:p>
        </w:tc>
        <w:tc>
          <w:tcPr>
            <w:tcW w:w="5709" w:type="dxa"/>
          </w:tcPr>
          <w:p w14:paraId="535E3AA8"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持有上市公司股份的基金名称、基金代码、持仓数量、持股市值、占流通股比例等信息。</w:t>
            </w:r>
          </w:p>
        </w:tc>
      </w:tr>
      <w:tr w:rsidR="00FA40F4" w14:paraId="3BDDF0CC" w14:textId="77777777" w:rsidTr="0043344B">
        <w:trPr>
          <w:trHeight w:val="285"/>
          <w:jc w:val="center"/>
        </w:trPr>
        <w:tc>
          <w:tcPr>
            <w:tcW w:w="1124" w:type="dxa"/>
            <w:vMerge/>
            <w:vAlign w:val="center"/>
          </w:tcPr>
          <w:p w14:paraId="6A7BDFFD"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2D4CE579"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高管持股</w:t>
            </w:r>
          </w:p>
        </w:tc>
        <w:tc>
          <w:tcPr>
            <w:tcW w:w="5709" w:type="dxa"/>
          </w:tcPr>
          <w:p w14:paraId="7A0C106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上市公司高管的持股数量和变动日期信息。</w:t>
            </w:r>
          </w:p>
        </w:tc>
      </w:tr>
      <w:tr w:rsidR="00FA40F4" w14:paraId="5E168086" w14:textId="77777777" w:rsidTr="0043344B">
        <w:trPr>
          <w:trHeight w:val="624"/>
          <w:jc w:val="center"/>
        </w:trPr>
        <w:tc>
          <w:tcPr>
            <w:tcW w:w="1124" w:type="dxa"/>
            <w:vMerge/>
            <w:vAlign w:val="center"/>
          </w:tcPr>
          <w:p w14:paraId="4C6B908F"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55959E9B"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内部持股变动</w:t>
            </w:r>
          </w:p>
        </w:tc>
        <w:tc>
          <w:tcPr>
            <w:tcW w:w="5709" w:type="dxa"/>
          </w:tcPr>
          <w:p w14:paraId="67F28649"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上市公司内部人员持股变动日期、变动原因、变动股数、与董监高关系等信息。</w:t>
            </w:r>
          </w:p>
        </w:tc>
      </w:tr>
      <w:tr w:rsidR="00FA40F4" w14:paraId="27154908" w14:textId="77777777" w:rsidTr="0043344B">
        <w:trPr>
          <w:trHeight w:val="168"/>
          <w:jc w:val="center"/>
        </w:trPr>
        <w:tc>
          <w:tcPr>
            <w:tcW w:w="1124" w:type="dxa"/>
            <w:vMerge/>
            <w:vAlign w:val="center"/>
          </w:tcPr>
          <w:p w14:paraId="204D8500"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58F40F30"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限售解禁</w:t>
            </w:r>
          </w:p>
        </w:tc>
        <w:tc>
          <w:tcPr>
            <w:tcW w:w="5709" w:type="dxa"/>
          </w:tcPr>
          <w:p w14:paraId="25F79B80"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上市公司的解禁股数、解禁股流通市值、上市批次和公告日期等信息。</w:t>
            </w:r>
          </w:p>
        </w:tc>
      </w:tr>
      <w:tr w:rsidR="00FA40F4" w14:paraId="6B49ADFC" w14:textId="77777777" w:rsidTr="0043344B">
        <w:trPr>
          <w:trHeight w:val="645"/>
          <w:jc w:val="center"/>
        </w:trPr>
        <w:tc>
          <w:tcPr>
            <w:tcW w:w="1124" w:type="dxa"/>
            <w:vMerge w:val="restart"/>
            <w:vAlign w:val="center"/>
          </w:tcPr>
          <w:p w14:paraId="769F6EFA"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t>发行分配</w:t>
            </w:r>
          </w:p>
        </w:tc>
        <w:tc>
          <w:tcPr>
            <w:tcW w:w="1281" w:type="dxa"/>
            <w:vAlign w:val="center"/>
          </w:tcPr>
          <w:p w14:paraId="5D715A10"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新股发行</w:t>
            </w:r>
          </w:p>
        </w:tc>
        <w:tc>
          <w:tcPr>
            <w:tcW w:w="5709" w:type="dxa"/>
          </w:tcPr>
          <w:p w14:paraId="609911B8"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上市公司的新股发行情况，包含上市日期、上市市场、每股面值、承销方式、发行方式等股票的发行情况。</w:t>
            </w:r>
          </w:p>
        </w:tc>
      </w:tr>
      <w:tr w:rsidR="00FA40F4" w14:paraId="3C2A9675" w14:textId="77777777" w:rsidTr="0043344B">
        <w:trPr>
          <w:trHeight w:val="210"/>
          <w:jc w:val="center"/>
        </w:trPr>
        <w:tc>
          <w:tcPr>
            <w:tcW w:w="1124" w:type="dxa"/>
            <w:vMerge/>
            <w:vAlign w:val="center"/>
          </w:tcPr>
          <w:p w14:paraId="04A49D34"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3A2F82B9"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分红情况</w:t>
            </w:r>
          </w:p>
        </w:tc>
        <w:tc>
          <w:tcPr>
            <w:tcW w:w="5709" w:type="dxa"/>
          </w:tcPr>
          <w:p w14:paraId="4BB6BAD7"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上市公司每个年度的各个分红方案的分红数量情况。</w:t>
            </w:r>
          </w:p>
        </w:tc>
      </w:tr>
      <w:tr w:rsidR="00FA40F4" w14:paraId="654316D9" w14:textId="77777777" w:rsidTr="0043344B">
        <w:trPr>
          <w:trHeight w:val="195"/>
          <w:jc w:val="center"/>
        </w:trPr>
        <w:tc>
          <w:tcPr>
            <w:tcW w:w="1124" w:type="dxa"/>
            <w:vMerge/>
            <w:vAlign w:val="center"/>
          </w:tcPr>
          <w:p w14:paraId="48DAE3DD"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10647B91"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配股情况</w:t>
            </w:r>
          </w:p>
        </w:tc>
        <w:tc>
          <w:tcPr>
            <w:tcW w:w="5709" w:type="dxa"/>
          </w:tcPr>
          <w:p w14:paraId="79E51AD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上市公司配股方案、配股价、配股对象、实际配股数和实际配股比例等信息。</w:t>
            </w:r>
          </w:p>
        </w:tc>
      </w:tr>
      <w:tr w:rsidR="00FA40F4" w14:paraId="6E4CCC36" w14:textId="77777777" w:rsidTr="0043344B">
        <w:trPr>
          <w:trHeight w:val="225"/>
          <w:jc w:val="center"/>
        </w:trPr>
        <w:tc>
          <w:tcPr>
            <w:tcW w:w="1124" w:type="dxa"/>
            <w:vMerge/>
            <w:vAlign w:val="center"/>
          </w:tcPr>
          <w:p w14:paraId="59D068F5"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2B576EF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增发</w:t>
            </w:r>
          </w:p>
        </w:tc>
        <w:tc>
          <w:tcPr>
            <w:tcW w:w="5709" w:type="dxa"/>
          </w:tcPr>
          <w:p w14:paraId="544821FD"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上市公司的增发方式、发行价格、实际公司募集资金总额、发行费用总额等信息。</w:t>
            </w:r>
          </w:p>
        </w:tc>
      </w:tr>
      <w:tr w:rsidR="00FA40F4" w14:paraId="6AF20CCB" w14:textId="77777777" w:rsidTr="0043344B">
        <w:trPr>
          <w:trHeight w:val="160"/>
          <w:jc w:val="center"/>
        </w:trPr>
        <w:tc>
          <w:tcPr>
            <w:tcW w:w="1124" w:type="dxa"/>
            <w:vMerge/>
            <w:vAlign w:val="center"/>
          </w:tcPr>
          <w:p w14:paraId="134323A3"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11BAECF9"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历年融资计划</w:t>
            </w:r>
          </w:p>
        </w:tc>
        <w:tc>
          <w:tcPr>
            <w:tcW w:w="5709" w:type="dxa"/>
          </w:tcPr>
          <w:p w14:paraId="4B21CE3E"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上市公司的历年融资类型、证券类型、融资金额等信息。</w:t>
            </w:r>
          </w:p>
        </w:tc>
      </w:tr>
      <w:tr w:rsidR="00FA40F4" w14:paraId="5C4C1465" w14:textId="77777777" w:rsidTr="0043344B">
        <w:trPr>
          <w:trHeight w:val="195"/>
          <w:jc w:val="center"/>
        </w:trPr>
        <w:tc>
          <w:tcPr>
            <w:tcW w:w="1124" w:type="dxa"/>
            <w:vMerge w:val="restart"/>
            <w:vAlign w:val="center"/>
          </w:tcPr>
          <w:p w14:paraId="62E1B3A4"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t>财务数据</w:t>
            </w:r>
          </w:p>
        </w:tc>
        <w:tc>
          <w:tcPr>
            <w:tcW w:w="1281" w:type="dxa"/>
            <w:vAlign w:val="center"/>
          </w:tcPr>
          <w:p w14:paraId="07B58A00"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财务摘要表</w:t>
            </w:r>
          </w:p>
        </w:tc>
        <w:tc>
          <w:tcPr>
            <w:tcW w:w="5709" w:type="dxa"/>
          </w:tcPr>
          <w:p w14:paraId="5A7BD94C"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主要财务指标的摘要信息。</w:t>
            </w:r>
          </w:p>
        </w:tc>
      </w:tr>
      <w:tr w:rsidR="00FA40F4" w14:paraId="1214630D" w14:textId="77777777" w:rsidTr="0043344B">
        <w:trPr>
          <w:trHeight w:val="225"/>
          <w:jc w:val="center"/>
        </w:trPr>
        <w:tc>
          <w:tcPr>
            <w:tcW w:w="1124" w:type="dxa"/>
            <w:vMerge/>
            <w:vAlign w:val="center"/>
          </w:tcPr>
          <w:p w14:paraId="6DB75416"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2D21B15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资产负债表</w:t>
            </w:r>
          </w:p>
        </w:tc>
        <w:tc>
          <w:tcPr>
            <w:tcW w:w="5709" w:type="dxa"/>
          </w:tcPr>
          <w:p w14:paraId="009C953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上市公司的历年资产负债表完整信息。</w:t>
            </w:r>
          </w:p>
        </w:tc>
      </w:tr>
      <w:tr w:rsidR="00FA40F4" w14:paraId="617C7EA7" w14:textId="77777777" w:rsidTr="0043344B">
        <w:trPr>
          <w:trHeight w:val="160"/>
          <w:jc w:val="center"/>
        </w:trPr>
        <w:tc>
          <w:tcPr>
            <w:tcW w:w="1124" w:type="dxa"/>
            <w:vMerge/>
            <w:vAlign w:val="center"/>
          </w:tcPr>
          <w:p w14:paraId="3328B2EE"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3B652532"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现金流量表</w:t>
            </w:r>
          </w:p>
        </w:tc>
        <w:tc>
          <w:tcPr>
            <w:tcW w:w="5709" w:type="dxa"/>
          </w:tcPr>
          <w:p w14:paraId="3250D15C"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上市公司的历年现金流量表完整信息。</w:t>
            </w:r>
          </w:p>
        </w:tc>
      </w:tr>
      <w:tr w:rsidR="00FA40F4" w14:paraId="314B6457" w14:textId="77777777" w:rsidTr="0043344B">
        <w:trPr>
          <w:trHeight w:val="145"/>
          <w:jc w:val="center"/>
        </w:trPr>
        <w:tc>
          <w:tcPr>
            <w:tcW w:w="1124" w:type="dxa"/>
            <w:vMerge/>
            <w:vAlign w:val="center"/>
          </w:tcPr>
          <w:p w14:paraId="0013AA68"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0D7D142D"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利润表</w:t>
            </w:r>
          </w:p>
        </w:tc>
        <w:tc>
          <w:tcPr>
            <w:tcW w:w="5709" w:type="dxa"/>
          </w:tcPr>
          <w:p w14:paraId="127BC54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上市公司的历年利润表完整信息。</w:t>
            </w:r>
          </w:p>
        </w:tc>
      </w:tr>
      <w:tr w:rsidR="00FA40F4" w14:paraId="1A8DCC9A" w14:textId="77777777" w:rsidTr="0043344B">
        <w:trPr>
          <w:trHeight w:val="240"/>
          <w:jc w:val="center"/>
        </w:trPr>
        <w:tc>
          <w:tcPr>
            <w:tcW w:w="1124" w:type="dxa"/>
            <w:vMerge/>
            <w:vAlign w:val="center"/>
          </w:tcPr>
          <w:p w14:paraId="34552C73"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42970D0C"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业绩预告</w:t>
            </w:r>
          </w:p>
        </w:tc>
        <w:tc>
          <w:tcPr>
            <w:tcW w:w="5709" w:type="dxa"/>
          </w:tcPr>
          <w:p w14:paraId="37DC53F6"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上市公司业绩预告信息。</w:t>
            </w:r>
          </w:p>
        </w:tc>
      </w:tr>
      <w:tr w:rsidR="00FA40F4" w14:paraId="26085741" w14:textId="77777777" w:rsidTr="0043344B">
        <w:trPr>
          <w:trHeight w:val="145"/>
          <w:jc w:val="center"/>
        </w:trPr>
        <w:tc>
          <w:tcPr>
            <w:tcW w:w="1124" w:type="dxa"/>
            <w:vMerge/>
            <w:vAlign w:val="center"/>
          </w:tcPr>
          <w:p w14:paraId="4CEEE751"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vAlign w:val="center"/>
          </w:tcPr>
          <w:p w14:paraId="042CF12F"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股东权益增减</w:t>
            </w:r>
          </w:p>
        </w:tc>
        <w:tc>
          <w:tcPr>
            <w:tcW w:w="5709" w:type="dxa"/>
          </w:tcPr>
          <w:p w14:paraId="4B2D5AFC"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股本、资本公积、盈余公积等资本权益的增加、减少数量，变动原因等信息。</w:t>
            </w:r>
          </w:p>
        </w:tc>
      </w:tr>
      <w:tr w:rsidR="00FA40F4" w14:paraId="22E64945" w14:textId="77777777" w:rsidTr="0043344B">
        <w:trPr>
          <w:trHeight w:val="302"/>
          <w:jc w:val="center"/>
        </w:trPr>
        <w:tc>
          <w:tcPr>
            <w:tcW w:w="1124" w:type="dxa"/>
            <w:vMerge w:val="restart"/>
            <w:vAlign w:val="center"/>
          </w:tcPr>
          <w:p w14:paraId="29082D0F"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lastRenderedPageBreak/>
              <w:t>财务分析</w:t>
            </w:r>
          </w:p>
        </w:tc>
        <w:tc>
          <w:tcPr>
            <w:tcW w:w="1281" w:type="dxa"/>
          </w:tcPr>
          <w:p w14:paraId="39B56720"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每股指标</w:t>
            </w:r>
          </w:p>
        </w:tc>
        <w:tc>
          <w:tcPr>
            <w:tcW w:w="5709" w:type="dxa"/>
          </w:tcPr>
          <w:p w14:paraId="7F4205D2"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每股收益、每股净资产、每股经营现金流等信息。</w:t>
            </w:r>
          </w:p>
        </w:tc>
      </w:tr>
      <w:tr w:rsidR="00FA40F4" w14:paraId="70CB3A32" w14:textId="77777777" w:rsidTr="0043344B">
        <w:trPr>
          <w:trHeight w:val="510"/>
          <w:jc w:val="center"/>
        </w:trPr>
        <w:tc>
          <w:tcPr>
            <w:tcW w:w="1124" w:type="dxa"/>
            <w:vMerge/>
            <w:vAlign w:val="center"/>
          </w:tcPr>
          <w:p w14:paraId="779598D5"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p>
        </w:tc>
        <w:tc>
          <w:tcPr>
            <w:tcW w:w="1281" w:type="dxa"/>
          </w:tcPr>
          <w:p w14:paraId="41150922"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盈利能力</w:t>
            </w:r>
          </w:p>
        </w:tc>
        <w:tc>
          <w:tcPr>
            <w:tcW w:w="5709" w:type="dxa"/>
          </w:tcPr>
          <w:p w14:paraId="5F0C2A9A"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资产利润率、成本费用利润里、资产收益率、资本报酬率等盈利能力等信息。</w:t>
            </w:r>
          </w:p>
        </w:tc>
      </w:tr>
      <w:tr w:rsidR="00FA40F4" w14:paraId="33AB8AFA" w14:textId="77777777" w:rsidTr="0043344B">
        <w:trPr>
          <w:trHeight w:val="175"/>
          <w:jc w:val="center"/>
        </w:trPr>
        <w:tc>
          <w:tcPr>
            <w:tcW w:w="1124" w:type="dxa"/>
            <w:vMerge/>
            <w:vAlign w:val="center"/>
          </w:tcPr>
          <w:p w14:paraId="3F8491B7"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5BD6F591"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hAnsi="微软雅黑" w:hint="eastAsia"/>
                <w:kern w:val="2"/>
                <w:sz w:val="18"/>
                <w:szCs w:val="18"/>
              </w:rPr>
              <w:t>偿还能力</w:t>
            </w:r>
          </w:p>
        </w:tc>
        <w:tc>
          <w:tcPr>
            <w:tcW w:w="5709" w:type="dxa"/>
          </w:tcPr>
          <w:p w14:paraId="60979E94"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流动比率、速动比率、股东权益比率、产权比率等公司偿还能力等信息。</w:t>
            </w:r>
          </w:p>
        </w:tc>
      </w:tr>
      <w:tr w:rsidR="00FA40F4" w14:paraId="778BEFE2" w14:textId="77777777" w:rsidTr="0043344B">
        <w:trPr>
          <w:trHeight w:val="135"/>
          <w:jc w:val="center"/>
        </w:trPr>
        <w:tc>
          <w:tcPr>
            <w:tcW w:w="1124" w:type="dxa"/>
            <w:vMerge/>
            <w:vAlign w:val="center"/>
          </w:tcPr>
          <w:p w14:paraId="56FF7249"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20D02FB7"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成长能力</w:t>
            </w:r>
          </w:p>
        </w:tc>
        <w:tc>
          <w:tcPr>
            <w:tcW w:w="5709" w:type="dxa"/>
          </w:tcPr>
          <w:p w14:paraId="6DC3471C"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主营业务增长率、净利润增长率、净资产增长率和总资产增长率等成长能力信息。</w:t>
            </w:r>
          </w:p>
        </w:tc>
      </w:tr>
      <w:tr w:rsidR="00FA40F4" w14:paraId="310B15E6" w14:textId="77777777" w:rsidTr="0043344B">
        <w:trPr>
          <w:trHeight w:val="190"/>
          <w:jc w:val="center"/>
        </w:trPr>
        <w:tc>
          <w:tcPr>
            <w:tcW w:w="1124" w:type="dxa"/>
            <w:vMerge/>
            <w:vAlign w:val="center"/>
          </w:tcPr>
          <w:p w14:paraId="4E7EB4E6"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6DEEC8DF"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营运能力</w:t>
            </w:r>
          </w:p>
        </w:tc>
        <w:tc>
          <w:tcPr>
            <w:tcW w:w="5709" w:type="dxa"/>
          </w:tcPr>
          <w:p w14:paraId="7C9D13BC"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存货周转率、固定资产周转率、股东权益周转率等营运能力信息。</w:t>
            </w:r>
          </w:p>
        </w:tc>
      </w:tr>
      <w:tr w:rsidR="00FA40F4" w14:paraId="269EF636" w14:textId="77777777" w:rsidTr="0043344B">
        <w:trPr>
          <w:trHeight w:val="195"/>
          <w:jc w:val="center"/>
        </w:trPr>
        <w:tc>
          <w:tcPr>
            <w:tcW w:w="1124" w:type="dxa"/>
            <w:vMerge/>
            <w:vAlign w:val="center"/>
          </w:tcPr>
          <w:p w14:paraId="1153E31D"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5A3C78BF"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杜邦分析</w:t>
            </w:r>
          </w:p>
        </w:tc>
        <w:tc>
          <w:tcPr>
            <w:tcW w:w="5709" w:type="dxa"/>
          </w:tcPr>
          <w:p w14:paraId="5CF10D7A"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上市公司的杜邦分析计算过程及结果信息。</w:t>
            </w:r>
          </w:p>
        </w:tc>
      </w:tr>
      <w:tr w:rsidR="00FA40F4" w14:paraId="3CA26E61" w14:textId="77777777" w:rsidTr="0043344B">
        <w:trPr>
          <w:trHeight w:val="240"/>
          <w:jc w:val="center"/>
        </w:trPr>
        <w:tc>
          <w:tcPr>
            <w:tcW w:w="1124" w:type="dxa"/>
            <w:vMerge/>
            <w:vAlign w:val="center"/>
          </w:tcPr>
          <w:p w14:paraId="3B5836E1"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423E3798"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帕利普分析</w:t>
            </w:r>
          </w:p>
        </w:tc>
        <w:tc>
          <w:tcPr>
            <w:tcW w:w="5709" w:type="dxa"/>
          </w:tcPr>
          <w:p w14:paraId="67E7A499"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上市公司的杜邦分析计算过程及结果信息。</w:t>
            </w:r>
          </w:p>
        </w:tc>
      </w:tr>
      <w:tr w:rsidR="00FA40F4" w14:paraId="441E3E3A" w14:textId="77777777" w:rsidTr="0043344B">
        <w:trPr>
          <w:trHeight w:val="255"/>
          <w:jc w:val="center"/>
        </w:trPr>
        <w:tc>
          <w:tcPr>
            <w:tcW w:w="1124" w:type="dxa"/>
            <w:vMerge/>
            <w:vAlign w:val="center"/>
          </w:tcPr>
          <w:p w14:paraId="3E714F30"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1BF7B70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Z-分数</w:t>
            </w:r>
          </w:p>
        </w:tc>
        <w:tc>
          <w:tcPr>
            <w:tcW w:w="5709" w:type="dxa"/>
          </w:tcPr>
          <w:p w14:paraId="0934A80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上市公司的Z-分数计算过程及结果信息。</w:t>
            </w:r>
          </w:p>
        </w:tc>
      </w:tr>
      <w:tr w:rsidR="00FA40F4" w14:paraId="7DA47E32" w14:textId="77777777" w:rsidTr="0043344B">
        <w:trPr>
          <w:trHeight w:val="195"/>
          <w:jc w:val="center"/>
        </w:trPr>
        <w:tc>
          <w:tcPr>
            <w:tcW w:w="1124" w:type="dxa"/>
            <w:vMerge/>
            <w:vAlign w:val="center"/>
          </w:tcPr>
          <w:p w14:paraId="57460751"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34939CDF"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F-分数</w:t>
            </w:r>
          </w:p>
        </w:tc>
        <w:tc>
          <w:tcPr>
            <w:tcW w:w="5709" w:type="dxa"/>
          </w:tcPr>
          <w:p w14:paraId="1DF5E6D0"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上市公司的F-分数计算过程及结果信息。</w:t>
            </w:r>
          </w:p>
        </w:tc>
      </w:tr>
      <w:tr w:rsidR="00FA40F4" w14:paraId="4DD76B41" w14:textId="77777777" w:rsidTr="0043344B">
        <w:trPr>
          <w:trHeight w:val="190"/>
          <w:jc w:val="center"/>
        </w:trPr>
        <w:tc>
          <w:tcPr>
            <w:tcW w:w="1124" w:type="dxa"/>
            <w:vMerge/>
            <w:vAlign w:val="center"/>
          </w:tcPr>
          <w:p w14:paraId="2A8A2CB1"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11E144C4"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巴萨利分数</w:t>
            </w:r>
          </w:p>
        </w:tc>
        <w:tc>
          <w:tcPr>
            <w:tcW w:w="5709" w:type="dxa"/>
          </w:tcPr>
          <w:p w14:paraId="0A17CB1A"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上市公司的巴萨利分数计算过程及结果信息。</w:t>
            </w:r>
          </w:p>
        </w:tc>
      </w:tr>
      <w:tr w:rsidR="00FA40F4" w14:paraId="131C1793" w14:textId="77777777" w:rsidTr="0043344B">
        <w:trPr>
          <w:trHeight w:val="480"/>
          <w:jc w:val="center"/>
        </w:trPr>
        <w:tc>
          <w:tcPr>
            <w:tcW w:w="1124" w:type="dxa"/>
            <w:vMerge w:val="restart"/>
            <w:vAlign w:val="center"/>
          </w:tcPr>
          <w:p w14:paraId="5C3A690A"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t>资本运作</w:t>
            </w:r>
          </w:p>
        </w:tc>
        <w:tc>
          <w:tcPr>
            <w:tcW w:w="1281" w:type="dxa"/>
          </w:tcPr>
          <w:p w14:paraId="47DC88F6"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控股参股</w:t>
            </w:r>
          </w:p>
        </w:tc>
        <w:tc>
          <w:tcPr>
            <w:tcW w:w="5709" w:type="dxa"/>
          </w:tcPr>
          <w:p w14:paraId="727F278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上市公司的控股和参股公司、参控股关系、参股比例等信息。</w:t>
            </w:r>
          </w:p>
        </w:tc>
      </w:tr>
      <w:tr w:rsidR="00FA40F4" w14:paraId="4AA017E3" w14:textId="77777777" w:rsidTr="0043344B">
        <w:trPr>
          <w:trHeight w:val="184"/>
          <w:jc w:val="center"/>
        </w:trPr>
        <w:tc>
          <w:tcPr>
            <w:tcW w:w="1124" w:type="dxa"/>
            <w:vMerge/>
            <w:vAlign w:val="center"/>
          </w:tcPr>
          <w:p w14:paraId="37C1186D"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05D2E604"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参股券商</w:t>
            </w:r>
          </w:p>
        </w:tc>
        <w:tc>
          <w:tcPr>
            <w:tcW w:w="5709" w:type="dxa"/>
          </w:tcPr>
          <w:p w14:paraId="06CEE7D2"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参股券商、参股数量、投资金额、参股价格、参股比例和参股简介等信息。</w:t>
            </w:r>
          </w:p>
        </w:tc>
      </w:tr>
      <w:tr w:rsidR="00FA40F4" w14:paraId="741C5F3F" w14:textId="77777777" w:rsidTr="0043344B">
        <w:trPr>
          <w:trHeight w:val="204"/>
          <w:jc w:val="center"/>
        </w:trPr>
        <w:tc>
          <w:tcPr>
            <w:tcW w:w="1124" w:type="dxa"/>
            <w:vMerge/>
            <w:vAlign w:val="center"/>
          </w:tcPr>
          <w:p w14:paraId="7AC14CEF"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64B1551F"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资产置换</w:t>
            </w:r>
          </w:p>
        </w:tc>
        <w:tc>
          <w:tcPr>
            <w:tcW w:w="5709" w:type="dxa"/>
          </w:tcPr>
          <w:p w14:paraId="021B8079"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资产置换双方信息，交易时间和交易介绍等信息。</w:t>
            </w:r>
          </w:p>
        </w:tc>
      </w:tr>
      <w:tr w:rsidR="00FA40F4" w14:paraId="41F7C8F6" w14:textId="77777777" w:rsidTr="0043344B">
        <w:trPr>
          <w:trHeight w:val="184"/>
          <w:jc w:val="center"/>
        </w:trPr>
        <w:tc>
          <w:tcPr>
            <w:tcW w:w="1124" w:type="dxa"/>
            <w:vMerge/>
            <w:vAlign w:val="center"/>
          </w:tcPr>
          <w:p w14:paraId="7F7EE40E"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41FFDAB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资产交易</w:t>
            </w:r>
          </w:p>
        </w:tc>
        <w:tc>
          <w:tcPr>
            <w:tcW w:w="5709" w:type="dxa"/>
          </w:tcPr>
          <w:p w14:paraId="0F7621B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资产交易的买卖双方信息，交易时间、交易进度和交易介绍等信息。</w:t>
            </w:r>
          </w:p>
        </w:tc>
      </w:tr>
      <w:tr w:rsidR="00FA40F4" w14:paraId="5A5B7112" w14:textId="77777777" w:rsidTr="0043344B">
        <w:trPr>
          <w:trHeight w:val="196"/>
          <w:jc w:val="center"/>
        </w:trPr>
        <w:tc>
          <w:tcPr>
            <w:tcW w:w="1124" w:type="dxa"/>
            <w:vMerge/>
            <w:vAlign w:val="center"/>
          </w:tcPr>
          <w:p w14:paraId="59E565A6"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50797ACE"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资产剥离</w:t>
            </w:r>
          </w:p>
        </w:tc>
        <w:tc>
          <w:tcPr>
            <w:tcW w:w="5709" w:type="dxa"/>
          </w:tcPr>
          <w:p w14:paraId="5F69011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资产剥离的剥离方和接受方信息，交易时间、交易进度和交易介绍等信息。</w:t>
            </w:r>
          </w:p>
        </w:tc>
      </w:tr>
      <w:tr w:rsidR="00FA40F4" w14:paraId="50E67AA3" w14:textId="77777777" w:rsidTr="0043344B">
        <w:trPr>
          <w:trHeight w:val="216"/>
          <w:jc w:val="center"/>
        </w:trPr>
        <w:tc>
          <w:tcPr>
            <w:tcW w:w="1124" w:type="dxa"/>
            <w:vMerge w:val="restart"/>
            <w:vAlign w:val="center"/>
          </w:tcPr>
          <w:p w14:paraId="010DB5B5"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t>重大事项</w:t>
            </w:r>
          </w:p>
        </w:tc>
        <w:tc>
          <w:tcPr>
            <w:tcW w:w="1281" w:type="dxa"/>
          </w:tcPr>
          <w:p w14:paraId="06007F07"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股权质押</w:t>
            </w:r>
          </w:p>
        </w:tc>
        <w:tc>
          <w:tcPr>
            <w:tcW w:w="5709" w:type="dxa"/>
          </w:tcPr>
          <w:p w14:paraId="5C15F1B4"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股权质押比例、重要股东统计和质押明细等详细信息。</w:t>
            </w:r>
          </w:p>
        </w:tc>
      </w:tr>
      <w:tr w:rsidR="00FA40F4" w14:paraId="0316F50B" w14:textId="77777777" w:rsidTr="0043344B">
        <w:trPr>
          <w:trHeight w:val="276"/>
          <w:jc w:val="center"/>
        </w:trPr>
        <w:tc>
          <w:tcPr>
            <w:tcW w:w="1124" w:type="dxa"/>
            <w:vMerge/>
            <w:vAlign w:val="center"/>
          </w:tcPr>
          <w:p w14:paraId="34FB9D8D"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33D7F800"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并购重组</w:t>
            </w:r>
          </w:p>
        </w:tc>
        <w:tc>
          <w:tcPr>
            <w:tcW w:w="5709" w:type="dxa"/>
          </w:tcPr>
          <w:p w14:paraId="7F51E04D"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并购重复的买卖双方信息，交易金额、股权转让比例等信息。</w:t>
            </w:r>
          </w:p>
        </w:tc>
      </w:tr>
      <w:tr w:rsidR="00FA40F4" w14:paraId="36EE0D3D" w14:textId="77777777" w:rsidTr="0043344B">
        <w:trPr>
          <w:trHeight w:val="288"/>
          <w:jc w:val="center"/>
        </w:trPr>
        <w:tc>
          <w:tcPr>
            <w:tcW w:w="1124" w:type="dxa"/>
            <w:vMerge/>
            <w:vAlign w:val="center"/>
          </w:tcPr>
          <w:p w14:paraId="22C35F45"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3C2A9D5B"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股东大会通知</w:t>
            </w:r>
          </w:p>
        </w:tc>
        <w:tc>
          <w:tcPr>
            <w:tcW w:w="5709" w:type="dxa"/>
          </w:tcPr>
          <w:p w14:paraId="49E37AE2"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股东会议类型，召开方式、议题和审议内容等信息</w:t>
            </w:r>
          </w:p>
        </w:tc>
      </w:tr>
      <w:tr w:rsidR="00FA40F4" w14:paraId="30EF67B0" w14:textId="77777777" w:rsidTr="0043344B">
        <w:trPr>
          <w:trHeight w:val="380"/>
          <w:jc w:val="center"/>
        </w:trPr>
        <w:tc>
          <w:tcPr>
            <w:tcW w:w="1124" w:type="dxa"/>
            <w:vMerge/>
            <w:vAlign w:val="center"/>
          </w:tcPr>
          <w:p w14:paraId="657EAE88"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p>
        </w:tc>
        <w:tc>
          <w:tcPr>
            <w:tcW w:w="1281" w:type="dxa"/>
          </w:tcPr>
          <w:p w14:paraId="47FA7B49"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违规记录</w:t>
            </w:r>
          </w:p>
        </w:tc>
        <w:tc>
          <w:tcPr>
            <w:tcW w:w="5709" w:type="dxa"/>
          </w:tcPr>
          <w:p w14:paraId="6F587E3A"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公司违反的相关法规、处分类型和批复内容等信息。</w:t>
            </w:r>
          </w:p>
        </w:tc>
      </w:tr>
      <w:tr w:rsidR="00FA40F4" w14:paraId="2934EC0A" w14:textId="77777777" w:rsidTr="0043344B">
        <w:trPr>
          <w:trHeight w:val="408"/>
          <w:jc w:val="center"/>
        </w:trPr>
        <w:tc>
          <w:tcPr>
            <w:tcW w:w="1124" w:type="dxa"/>
            <w:vMerge/>
            <w:vAlign w:val="center"/>
          </w:tcPr>
          <w:p w14:paraId="6B69A513"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4EEEB772"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诉讼仲裁</w:t>
            </w:r>
          </w:p>
        </w:tc>
        <w:tc>
          <w:tcPr>
            <w:tcW w:w="5709" w:type="dxa"/>
          </w:tcPr>
          <w:p w14:paraId="37007FD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上市公司涉及到的案件的名称、起诉日期、原被告、诉讼类型、案件描述、判决内容等信息。</w:t>
            </w:r>
          </w:p>
        </w:tc>
      </w:tr>
      <w:tr w:rsidR="00FA40F4" w14:paraId="42FF543C" w14:textId="77777777" w:rsidTr="0043344B">
        <w:trPr>
          <w:trHeight w:val="396"/>
          <w:jc w:val="center"/>
        </w:trPr>
        <w:tc>
          <w:tcPr>
            <w:tcW w:w="1124" w:type="dxa"/>
            <w:vMerge/>
            <w:vAlign w:val="center"/>
          </w:tcPr>
          <w:p w14:paraId="6E50176B" w14:textId="77777777" w:rsidR="00FA40F4" w:rsidRDefault="00FA40F4" w:rsidP="00155BBF">
            <w:pPr>
              <w:widowControl/>
              <w:spacing w:before="100" w:beforeAutospacing="1" w:after="100" w:afterAutospacing="1" w:line="400" w:lineRule="exact"/>
              <w:rPr>
                <w:rFonts w:ascii="微软雅黑" w:eastAsia="微软雅黑" w:hAnsi="微软雅黑"/>
                <w:b/>
                <w:kern w:val="2"/>
                <w:sz w:val="18"/>
                <w:szCs w:val="18"/>
              </w:rPr>
            </w:pPr>
          </w:p>
        </w:tc>
        <w:tc>
          <w:tcPr>
            <w:tcW w:w="1281" w:type="dxa"/>
          </w:tcPr>
          <w:p w14:paraId="119F514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对外担保</w:t>
            </w:r>
          </w:p>
        </w:tc>
        <w:tc>
          <w:tcPr>
            <w:tcW w:w="5709" w:type="dxa"/>
          </w:tcPr>
          <w:p w14:paraId="27FD7F09" w14:textId="77777777" w:rsidR="00FA40F4" w:rsidRDefault="00FA40F4" w:rsidP="00155BBF">
            <w:pPr>
              <w:widowControl/>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提供担保方、获得担保方、担保内容、担保起止时间、交易金额和担保形式等信息。</w:t>
            </w:r>
          </w:p>
        </w:tc>
      </w:tr>
      <w:tr w:rsidR="00FA40F4" w14:paraId="5A39D768" w14:textId="77777777" w:rsidTr="0043344B">
        <w:trPr>
          <w:trHeight w:val="172"/>
          <w:jc w:val="center"/>
        </w:trPr>
        <w:tc>
          <w:tcPr>
            <w:tcW w:w="1124" w:type="dxa"/>
            <w:vMerge w:val="restart"/>
            <w:vAlign w:val="center"/>
          </w:tcPr>
          <w:p w14:paraId="584F6513"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r>
              <w:rPr>
                <w:rFonts w:ascii="微软雅黑" w:eastAsia="微软雅黑" w:hAnsi="微软雅黑" w:hint="eastAsia"/>
                <w:b/>
                <w:kern w:val="2"/>
                <w:sz w:val="18"/>
                <w:szCs w:val="18"/>
              </w:rPr>
              <w:t>公告资讯</w:t>
            </w:r>
          </w:p>
        </w:tc>
        <w:tc>
          <w:tcPr>
            <w:tcW w:w="1281" w:type="dxa"/>
          </w:tcPr>
          <w:p w14:paraId="78E57D97"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公司公告</w:t>
            </w:r>
          </w:p>
        </w:tc>
        <w:tc>
          <w:tcPr>
            <w:tcW w:w="5709" w:type="dxa"/>
          </w:tcPr>
          <w:p w14:paraId="170FF515"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上市公司的各类公司公告。</w:t>
            </w:r>
          </w:p>
        </w:tc>
      </w:tr>
      <w:tr w:rsidR="00FA40F4" w14:paraId="7A94D253" w14:textId="77777777" w:rsidTr="0043344B">
        <w:trPr>
          <w:trHeight w:val="172"/>
          <w:jc w:val="center"/>
        </w:trPr>
        <w:tc>
          <w:tcPr>
            <w:tcW w:w="1124" w:type="dxa"/>
            <w:vMerge/>
            <w:vAlign w:val="center"/>
          </w:tcPr>
          <w:p w14:paraId="78099422"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2284D703"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公司资讯</w:t>
            </w:r>
          </w:p>
        </w:tc>
        <w:tc>
          <w:tcPr>
            <w:tcW w:w="5709" w:type="dxa"/>
          </w:tcPr>
          <w:p w14:paraId="5D394EE7"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上市公司的公司发布的资讯。</w:t>
            </w:r>
          </w:p>
        </w:tc>
      </w:tr>
      <w:tr w:rsidR="00FA40F4" w14:paraId="5E73137A" w14:textId="77777777" w:rsidTr="0043344B">
        <w:trPr>
          <w:trHeight w:val="216"/>
          <w:jc w:val="center"/>
        </w:trPr>
        <w:tc>
          <w:tcPr>
            <w:tcW w:w="1124" w:type="dxa"/>
            <w:vMerge/>
            <w:vAlign w:val="center"/>
          </w:tcPr>
          <w:p w14:paraId="3A55B543" w14:textId="77777777" w:rsidR="00FA40F4" w:rsidRDefault="00FA40F4" w:rsidP="00155BBF">
            <w:pPr>
              <w:spacing w:before="100" w:beforeAutospacing="1" w:after="100" w:afterAutospacing="1" w:line="400" w:lineRule="exact"/>
              <w:rPr>
                <w:rFonts w:ascii="微软雅黑" w:eastAsia="微软雅黑" w:hAnsi="微软雅黑"/>
                <w:b/>
                <w:kern w:val="2"/>
                <w:sz w:val="18"/>
                <w:szCs w:val="18"/>
              </w:rPr>
            </w:pPr>
          </w:p>
        </w:tc>
        <w:tc>
          <w:tcPr>
            <w:tcW w:w="1281" w:type="dxa"/>
          </w:tcPr>
          <w:p w14:paraId="05178F9A"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行业资讯</w:t>
            </w:r>
          </w:p>
        </w:tc>
        <w:tc>
          <w:tcPr>
            <w:tcW w:w="5709" w:type="dxa"/>
          </w:tcPr>
          <w:p w14:paraId="73ECCCA0" w14:textId="77777777" w:rsidR="00FA40F4" w:rsidRDefault="00FA40F4" w:rsidP="00155BBF">
            <w:pPr>
              <w:spacing w:before="100" w:beforeAutospacing="1" w:after="100" w:afterAutospacing="1" w:line="400" w:lineRule="exact"/>
              <w:rPr>
                <w:rFonts w:ascii="微软雅黑" w:eastAsia="微软雅黑" w:hAnsi="微软雅黑"/>
                <w:kern w:val="2"/>
                <w:sz w:val="18"/>
                <w:szCs w:val="18"/>
              </w:rPr>
            </w:pPr>
            <w:r>
              <w:rPr>
                <w:rFonts w:ascii="微软雅黑" w:eastAsia="微软雅黑" w:hAnsi="微软雅黑" w:hint="eastAsia"/>
                <w:kern w:val="2"/>
                <w:sz w:val="18"/>
                <w:szCs w:val="18"/>
              </w:rPr>
              <w:t>上市公司所在行业的资讯信息。</w:t>
            </w:r>
          </w:p>
        </w:tc>
      </w:tr>
    </w:tbl>
    <w:p w14:paraId="7FBF2B2C" w14:textId="77777777" w:rsidR="00FA40F4" w:rsidRDefault="00FA40F4" w:rsidP="00FA40F4">
      <w:pPr>
        <w:spacing w:before="100" w:beforeAutospacing="1" w:after="100" w:afterAutospacing="1" w:line="400" w:lineRule="exact"/>
        <w:ind w:firstLineChars="200" w:firstLine="420"/>
        <w:jc w:val="both"/>
        <w:rPr>
          <w:rFonts w:ascii="微软雅黑" w:eastAsia="微软雅黑" w:hAnsi="微软雅黑"/>
          <w:sz w:val="21"/>
          <w:szCs w:val="21"/>
        </w:rPr>
      </w:pPr>
      <w:r>
        <w:rPr>
          <w:rFonts w:ascii="微软雅黑" w:eastAsia="微软雅黑" w:hAnsi="微软雅黑" w:hint="eastAsia"/>
          <w:b/>
          <w:bCs/>
          <w:sz w:val="21"/>
          <w:szCs w:val="21"/>
        </w:rPr>
        <w:lastRenderedPageBreak/>
        <w:t>医药企业数据库：</w:t>
      </w:r>
      <w:r>
        <w:rPr>
          <w:rFonts w:ascii="微软雅黑" w:eastAsia="微软雅黑" w:hAnsi="微软雅黑" w:hint="eastAsia"/>
          <w:sz w:val="21"/>
          <w:szCs w:val="21"/>
        </w:rPr>
        <w:t>提供医药企业的数据资源，包含各类医药企业的化学制剂、医疗器械、中药、生物药的药品产量和出口量数据；主要城市重点医院的用药数据，主要是西药及小部分中药；医药企业通过制剂国际认证情况，通过《药品生产质量管理规范》认证情况等信息；医药企业的基本资料和信息。有助于用户寻找和收集医药市场信息，了解市场状况。具体栏目结构及内容说明如下：</w:t>
      </w:r>
    </w:p>
    <w:tbl>
      <w:tblPr>
        <w:tblStyle w:val="af9"/>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124"/>
        <w:gridCol w:w="2840"/>
        <w:gridCol w:w="4150"/>
      </w:tblGrid>
      <w:tr w:rsidR="0043344B" w:rsidRPr="0043344B" w14:paraId="1AD839B2" w14:textId="77777777" w:rsidTr="0043344B">
        <w:trPr>
          <w:jc w:val="center"/>
        </w:trPr>
        <w:tc>
          <w:tcPr>
            <w:tcW w:w="1124" w:type="dxa"/>
            <w:tcBorders>
              <w:top w:val="single" w:sz="4" w:space="0" w:color="A6A6A6" w:themeColor="background1" w:themeShade="A6"/>
              <w:bottom w:val="single" w:sz="6" w:space="0" w:color="A6A6A6" w:themeColor="background1" w:themeShade="A6"/>
            </w:tcBorders>
            <w:shd w:val="clear" w:color="auto" w:fill="548DD4" w:themeFill="text2" w:themeFillTint="99"/>
          </w:tcPr>
          <w:p w14:paraId="63E840DA" w14:textId="77777777" w:rsidR="00FA40F4" w:rsidRPr="0043344B" w:rsidRDefault="00FA40F4" w:rsidP="007474B6">
            <w:pPr>
              <w:widowControl/>
              <w:rPr>
                <w:rFonts w:ascii="微软雅黑" w:eastAsia="微软雅黑" w:hAnsi="微软雅黑"/>
                <w:b/>
                <w:color w:val="FFFFFF" w:themeColor="background1"/>
                <w:kern w:val="2"/>
                <w:sz w:val="18"/>
                <w:szCs w:val="18"/>
              </w:rPr>
            </w:pPr>
            <w:r w:rsidRPr="0043344B">
              <w:rPr>
                <w:rFonts w:ascii="微软雅黑" w:eastAsia="微软雅黑" w:hAnsi="微软雅黑" w:hint="eastAsia"/>
                <w:b/>
                <w:color w:val="FFFFFF" w:themeColor="background1"/>
                <w:kern w:val="2"/>
                <w:sz w:val="18"/>
                <w:szCs w:val="18"/>
              </w:rPr>
              <w:t>二次分类</w:t>
            </w:r>
          </w:p>
        </w:tc>
        <w:tc>
          <w:tcPr>
            <w:tcW w:w="2840" w:type="dxa"/>
            <w:tcBorders>
              <w:top w:val="single" w:sz="4" w:space="0" w:color="A6A6A6" w:themeColor="background1" w:themeShade="A6"/>
              <w:bottom w:val="single" w:sz="6" w:space="0" w:color="A6A6A6" w:themeColor="background1" w:themeShade="A6"/>
            </w:tcBorders>
            <w:shd w:val="clear" w:color="auto" w:fill="548DD4" w:themeFill="text2" w:themeFillTint="99"/>
          </w:tcPr>
          <w:p w14:paraId="600CCD6D" w14:textId="77777777" w:rsidR="00FA40F4" w:rsidRPr="0043344B" w:rsidRDefault="00FA40F4" w:rsidP="007474B6">
            <w:pPr>
              <w:widowControl/>
              <w:rPr>
                <w:rFonts w:ascii="微软雅黑" w:eastAsia="微软雅黑" w:hAnsi="微软雅黑"/>
                <w:b/>
                <w:color w:val="FFFFFF" w:themeColor="background1"/>
                <w:kern w:val="2"/>
                <w:sz w:val="18"/>
                <w:szCs w:val="18"/>
              </w:rPr>
            </w:pPr>
            <w:r w:rsidRPr="0043344B">
              <w:rPr>
                <w:rFonts w:ascii="微软雅黑" w:eastAsia="微软雅黑" w:hAnsi="微软雅黑" w:hint="eastAsia"/>
                <w:b/>
                <w:color w:val="FFFFFF" w:themeColor="background1"/>
                <w:kern w:val="2"/>
                <w:sz w:val="18"/>
                <w:szCs w:val="18"/>
              </w:rPr>
              <w:t>二级栏目</w:t>
            </w:r>
          </w:p>
        </w:tc>
        <w:tc>
          <w:tcPr>
            <w:tcW w:w="4150" w:type="dxa"/>
            <w:tcBorders>
              <w:top w:val="single" w:sz="4" w:space="0" w:color="A6A6A6" w:themeColor="background1" w:themeShade="A6"/>
              <w:bottom w:val="single" w:sz="6" w:space="0" w:color="A6A6A6" w:themeColor="background1" w:themeShade="A6"/>
            </w:tcBorders>
            <w:shd w:val="clear" w:color="auto" w:fill="548DD4" w:themeFill="text2" w:themeFillTint="99"/>
          </w:tcPr>
          <w:p w14:paraId="6631AD74" w14:textId="77777777" w:rsidR="00FA40F4" w:rsidRPr="0043344B" w:rsidRDefault="00FA40F4" w:rsidP="007474B6">
            <w:pPr>
              <w:widowControl/>
              <w:rPr>
                <w:rFonts w:ascii="微软雅黑" w:eastAsia="微软雅黑" w:hAnsi="微软雅黑"/>
                <w:b/>
                <w:color w:val="FFFFFF" w:themeColor="background1"/>
                <w:kern w:val="2"/>
                <w:sz w:val="18"/>
                <w:szCs w:val="18"/>
              </w:rPr>
            </w:pPr>
            <w:r w:rsidRPr="0043344B">
              <w:rPr>
                <w:rFonts w:ascii="微软雅黑" w:eastAsia="微软雅黑" w:hAnsi="微软雅黑" w:hint="eastAsia"/>
                <w:b/>
                <w:color w:val="FFFFFF" w:themeColor="background1"/>
                <w:kern w:val="2"/>
                <w:sz w:val="18"/>
                <w:szCs w:val="18"/>
              </w:rPr>
              <w:t>内容定位</w:t>
            </w:r>
          </w:p>
        </w:tc>
      </w:tr>
      <w:tr w:rsidR="00FA40F4" w14:paraId="4FED874B" w14:textId="77777777" w:rsidTr="0043344B">
        <w:trPr>
          <w:trHeight w:val="332"/>
          <w:jc w:val="center"/>
        </w:trPr>
        <w:tc>
          <w:tcPr>
            <w:tcW w:w="1124" w:type="dxa"/>
            <w:vMerge w:val="restart"/>
            <w:tcBorders>
              <w:top w:val="single" w:sz="6" w:space="0" w:color="A6A6A6" w:themeColor="background1" w:themeShade="A6"/>
            </w:tcBorders>
            <w:vAlign w:val="center"/>
          </w:tcPr>
          <w:p w14:paraId="742A337C" w14:textId="77777777" w:rsidR="00FA40F4" w:rsidRDefault="00FA40F4" w:rsidP="007474B6">
            <w:pPr>
              <w:widowControl/>
              <w:rPr>
                <w:rFonts w:ascii="微软雅黑" w:eastAsia="微软雅黑" w:hAnsi="微软雅黑"/>
                <w:b/>
                <w:kern w:val="2"/>
                <w:sz w:val="18"/>
                <w:szCs w:val="18"/>
              </w:rPr>
            </w:pPr>
            <w:r>
              <w:rPr>
                <w:rFonts w:ascii="微软雅黑" w:eastAsia="微软雅黑" w:hAnsi="微软雅黑" w:hint="eastAsia"/>
                <w:b/>
                <w:kern w:val="2"/>
                <w:sz w:val="18"/>
                <w:szCs w:val="18"/>
              </w:rPr>
              <w:t>医药进出口</w:t>
            </w:r>
          </w:p>
        </w:tc>
        <w:tc>
          <w:tcPr>
            <w:tcW w:w="2840" w:type="dxa"/>
            <w:tcBorders>
              <w:top w:val="single" w:sz="6" w:space="0" w:color="A6A6A6" w:themeColor="background1" w:themeShade="A6"/>
            </w:tcBorders>
            <w:vAlign w:val="center"/>
          </w:tcPr>
          <w:p w14:paraId="12060360"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进出口金额</w:t>
            </w:r>
          </w:p>
        </w:tc>
        <w:tc>
          <w:tcPr>
            <w:tcW w:w="4150" w:type="dxa"/>
            <w:tcBorders>
              <w:top w:val="single" w:sz="6" w:space="0" w:color="A6A6A6" w:themeColor="background1" w:themeShade="A6"/>
            </w:tcBorders>
            <w:vAlign w:val="center"/>
          </w:tcPr>
          <w:p w14:paraId="0BBC3FF0"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分类别药品的进口金额、出口金额等信息。</w:t>
            </w:r>
          </w:p>
        </w:tc>
      </w:tr>
      <w:tr w:rsidR="00FA40F4" w14:paraId="3C1CDA1F" w14:textId="77777777" w:rsidTr="0043344B">
        <w:trPr>
          <w:trHeight w:val="467"/>
          <w:jc w:val="center"/>
        </w:trPr>
        <w:tc>
          <w:tcPr>
            <w:tcW w:w="1124" w:type="dxa"/>
            <w:vMerge/>
            <w:vAlign w:val="center"/>
          </w:tcPr>
          <w:p w14:paraId="666C2F6C" w14:textId="77777777" w:rsidR="00FA40F4" w:rsidRDefault="00FA40F4" w:rsidP="007474B6">
            <w:pPr>
              <w:widowControl/>
              <w:rPr>
                <w:rFonts w:ascii="微软雅黑" w:eastAsia="微软雅黑" w:hAnsi="微软雅黑"/>
                <w:b/>
                <w:kern w:val="2"/>
                <w:sz w:val="18"/>
                <w:szCs w:val="18"/>
              </w:rPr>
            </w:pPr>
          </w:p>
        </w:tc>
        <w:tc>
          <w:tcPr>
            <w:tcW w:w="2840" w:type="dxa"/>
            <w:vAlign w:val="center"/>
          </w:tcPr>
          <w:p w14:paraId="5F6420A4"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进出口数量</w:t>
            </w:r>
          </w:p>
        </w:tc>
        <w:tc>
          <w:tcPr>
            <w:tcW w:w="4150" w:type="dxa"/>
            <w:vAlign w:val="center"/>
          </w:tcPr>
          <w:p w14:paraId="1F452EB0"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分裂别药品的进口数量、出口数量及单位等信息。</w:t>
            </w:r>
          </w:p>
        </w:tc>
      </w:tr>
      <w:tr w:rsidR="00FA40F4" w14:paraId="6139FF85" w14:textId="77777777" w:rsidTr="0043344B">
        <w:trPr>
          <w:trHeight w:val="1049"/>
          <w:jc w:val="center"/>
        </w:trPr>
        <w:tc>
          <w:tcPr>
            <w:tcW w:w="1124" w:type="dxa"/>
            <w:vAlign w:val="center"/>
          </w:tcPr>
          <w:p w14:paraId="39E8BC57" w14:textId="77777777" w:rsidR="00FA40F4" w:rsidRDefault="00FA40F4" w:rsidP="007474B6">
            <w:pPr>
              <w:widowControl/>
              <w:rPr>
                <w:rFonts w:ascii="微软雅黑" w:eastAsia="微软雅黑" w:hAnsi="微软雅黑"/>
                <w:b/>
                <w:kern w:val="2"/>
                <w:sz w:val="18"/>
                <w:szCs w:val="18"/>
              </w:rPr>
            </w:pPr>
            <w:r>
              <w:rPr>
                <w:rFonts w:ascii="微软雅黑" w:eastAsia="微软雅黑" w:hAnsi="微软雅黑" w:hint="eastAsia"/>
                <w:b/>
                <w:kern w:val="2"/>
                <w:sz w:val="18"/>
                <w:szCs w:val="18"/>
              </w:rPr>
              <w:t>批准新药情况</w:t>
            </w:r>
          </w:p>
        </w:tc>
        <w:tc>
          <w:tcPr>
            <w:tcW w:w="2840" w:type="dxa"/>
            <w:vAlign w:val="center"/>
          </w:tcPr>
          <w:p w14:paraId="308E30B8"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批准新药</w:t>
            </w:r>
          </w:p>
        </w:tc>
        <w:tc>
          <w:tcPr>
            <w:tcW w:w="4150" w:type="dxa"/>
          </w:tcPr>
          <w:p w14:paraId="59EFD7E3"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批准的新药品的剂型、类别、规格、批准号、国药证字、国药准字、国药试字、申请单位和批准日期等信息。</w:t>
            </w:r>
          </w:p>
        </w:tc>
      </w:tr>
      <w:tr w:rsidR="00FA40F4" w14:paraId="1ADD0D02" w14:textId="77777777" w:rsidTr="0043344B">
        <w:trPr>
          <w:trHeight w:val="645"/>
          <w:jc w:val="center"/>
        </w:trPr>
        <w:tc>
          <w:tcPr>
            <w:tcW w:w="1124" w:type="dxa"/>
            <w:vMerge w:val="restart"/>
            <w:vAlign w:val="center"/>
          </w:tcPr>
          <w:p w14:paraId="090C8C47" w14:textId="77777777" w:rsidR="00FA40F4" w:rsidRDefault="00FA40F4" w:rsidP="007474B6">
            <w:pPr>
              <w:widowControl/>
              <w:rPr>
                <w:rFonts w:ascii="微软雅黑" w:eastAsia="微软雅黑" w:hAnsi="微软雅黑"/>
                <w:b/>
                <w:kern w:val="2"/>
                <w:sz w:val="18"/>
                <w:szCs w:val="18"/>
              </w:rPr>
            </w:pPr>
            <w:r>
              <w:rPr>
                <w:rFonts w:ascii="微软雅黑" w:eastAsia="微软雅黑" w:hAnsi="微软雅黑" w:hint="eastAsia"/>
                <w:b/>
                <w:kern w:val="2"/>
                <w:sz w:val="18"/>
                <w:szCs w:val="18"/>
              </w:rPr>
              <w:t>化学制剂</w:t>
            </w:r>
          </w:p>
        </w:tc>
        <w:tc>
          <w:tcPr>
            <w:tcW w:w="2840" w:type="dxa"/>
            <w:vAlign w:val="center"/>
          </w:tcPr>
          <w:p w14:paraId="416E360B"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化学药品制剂主要品种产量</w:t>
            </w:r>
          </w:p>
        </w:tc>
        <w:tc>
          <w:tcPr>
            <w:tcW w:w="4150" w:type="dxa"/>
          </w:tcPr>
          <w:p w14:paraId="3C1C0AF4"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化学药品制剂的分类、产品名称、生产单位、规格、计量单位和产量等信息。</w:t>
            </w:r>
          </w:p>
        </w:tc>
      </w:tr>
      <w:tr w:rsidR="00FA40F4" w14:paraId="0216DFB4" w14:textId="77777777" w:rsidTr="0043344B">
        <w:trPr>
          <w:trHeight w:val="210"/>
          <w:jc w:val="center"/>
        </w:trPr>
        <w:tc>
          <w:tcPr>
            <w:tcW w:w="1124" w:type="dxa"/>
            <w:vMerge/>
            <w:vAlign w:val="center"/>
          </w:tcPr>
          <w:p w14:paraId="2D48BB74" w14:textId="77777777" w:rsidR="00FA40F4" w:rsidRDefault="00FA40F4" w:rsidP="007474B6">
            <w:pPr>
              <w:rPr>
                <w:rFonts w:ascii="微软雅黑" w:eastAsia="微软雅黑" w:hAnsi="微软雅黑"/>
                <w:b/>
                <w:kern w:val="2"/>
                <w:sz w:val="18"/>
                <w:szCs w:val="18"/>
              </w:rPr>
            </w:pPr>
          </w:p>
        </w:tc>
        <w:tc>
          <w:tcPr>
            <w:tcW w:w="2840" w:type="dxa"/>
            <w:vAlign w:val="center"/>
          </w:tcPr>
          <w:p w14:paraId="5A4C0DAE"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化学制药中间体品种产量、出口量</w:t>
            </w:r>
          </w:p>
        </w:tc>
        <w:tc>
          <w:tcPr>
            <w:tcW w:w="4150" w:type="dxa"/>
          </w:tcPr>
          <w:p w14:paraId="32B5C36C"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化学制药中间体的品种、生产单位、产量和出口量等信息。</w:t>
            </w:r>
          </w:p>
        </w:tc>
      </w:tr>
      <w:tr w:rsidR="00FA40F4" w14:paraId="3F5726A9" w14:textId="77777777" w:rsidTr="0043344B">
        <w:trPr>
          <w:trHeight w:val="175"/>
          <w:jc w:val="center"/>
        </w:trPr>
        <w:tc>
          <w:tcPr>
            <w:tcW w:w="1124" w:type="dxa"/>
            <w:vMerge/>
            <w:vAlign w:val="center"/>
          </w:tcPr>
          <w:p w14:paraId="4290AB39" w14:textId="77777777" w:rsidR="00FA40F4" w:rsidRDefault="00FA40F4" w:rsidP="007474B6">
            <w:pPr>
              <w:rPr>
                <w:rFonts w:ascii="微软雅黑" w:eastAsia="微软雅黑" w:hAnsi="微软雅黑"/>
                <w:b/>
                <w:kern w:val="2"/>
                <w:sz w:val="18"/>
                <w:szCs w:val="18"/>
              </w:rPr>
            </w:pPr>
          </w:p>
        </w:tc>
        <w:tc>
          <w:tcPr>
            <w:tcW w:w="2840" w:type="dxa"/>
            <w:vAlign w:val="center"/>
          </w:tcPr>
          <w:p w14:paraId="43057157"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化学原料药二十四大类品种产量、出口量</w:t>
            </w:r>
          </w:p>
        </w:tc>
        <w:tc>
          <w:tcPr>
            <w:tcW w:w="4150" w:type="dxa"/>
          </w:tcPr>
          <w:p w14:paraId="42D9F9F6" w14:textId="77777777" w:rsidR="00FA40F4" w:rsidRDefault="00FA40F4" w:rsidP="007474B6">
            <w:pPr>
              <w:rPr>
                <w:rFonts w:ascii="微软雅黑" w:eastAsia="微软雅黑" w:hAnsi="微软雅黑"/>
                <w:kern w:val="2"/>
                <w:sz w:val="18"/>
                <w:szCs w:val="18"/>
              </w:rPr>
            </w:pPr>
            <w:r>
              <w:rPr>
                <w:rFonts w:ascii="微软雅黑" w:eastAsia="微软雅黑" w:hAnsi="微软雅黑" w:hint="eastAsia"/>
                <w:kern w:val="2"/>
                <w:sz w:val="18"/>
                <w:szCs w:val="18"/>
              </w:rPr>
              <w:t>化学原料药二十四大类的品种、生产单位、产量和出口量等信息。</w:t>
            </w:r>
          </w:p>
        </w:tc>
      </w:tr>
      <w:tr w:rsidR="00FA40F4" w14:paraId="17EA77AA" w14:textId="77777777" w:rsidTr="0043344B">
        <w:trPr>
          <w:jc w:val="center"/>
        </w:trPr>
        <w:tc>
          <w:tcPr>
            <w:tcW w:w="1124" w:type="dxa"/>
            <w:vAlign w:val="center"/>
          </w:tcPr>
          <w:p w14:paraId="0D730880" w14:textId="77777777" w:rsidR="00FA40F4" w:rsidRDefault="00FA40F4" w:rsidP="007474B6">
            <w:pPr>
              <w:widowControl/>
              <w:rPr>
                <w:rFonts w:ascii="微软雅黑" w:eastAsia="微软雅黑" w:hAnsi="微软雅黑"/>
                <w:b/>
                <w:kern w:val="2"/>
                <w:sz w:val="18"/>
                <w:szCs w:val="18"/>
              </w:rPr>
            </w:pPr>
            <w:r>
              <w:rPr>
                <w:rFonts w:ascii="微软雅黑" w:eastAsia="微软雅黑" w:hAnsi="微软雅黑" w:hint="eastAsia"/>
                <w:b/>
                <w:kern w:val="2"/>
                <w:sz w:val="18"/>
                <w:szCs w:val="18"/>
              </w:rPr>
              <w:t>中药生物制剂</w:t>
            </w:r>
          </w:p>
        </w:tc>
        <w:tc>
          <w:tcPr>
            <w:tcW w:w="2840" w:type="dxa"/>
            <w:vAlign w:val="center"/>
          </w:tcPr>
          <w:p w14:paraId="1119C795"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中药生物制剂主要品种产量</w:t>
            </w:r>
          </w:p>
        </w:tc>
        <w:tc>
          <w:tcPr>
            <w:tcW w:w="4150" w:type="dxa"/>
          </w:tcPr>
          <w:p w14:paraId="250A51A2"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中药和生物制剂的规格、生产单位、计量单位和产量等信息。</w:t>
            </w:r>
          </w:p>
        </w:tc>
      </w:tr>
      <w:tr w:rsidR="00FA40F4" w14:paraId="0FBCDCB8" w14:textId="77777777" w:rsidTr="0043344B">
        <w:trPr>
          <w:trHeight w:val="302"/>
          <w:jc w:val="center"/>
        </w:trPr>
        <w:tc>
          <w:tcPr>
            <w:tcW w:w="1124" w:type="dxa"/>
            <w:vMerge w:val="restart"/>
            <w:vAlign w:val="center"/>
          </w:tcPr>
          <w:p w14:paraId="18FD76FF" w14:textId="77777777" w:rsidR="00FA40F4" w:rsidRDefault="00FA40F4" w:rsidP="007474B6">
            <w:pPr>
              <w:widowControl/>
              <w:rPr>
                <w:rFonts w:ascii="微软雅黑" w:eastAsia="微软雅黑" w:hAnsi="微软雅黑"/>
                <w:b/>
                <w:kern w:val="2"/>
                <w:sz w:val="18"/>
                <w:szCs w:val="18"/>
              </w:rPr>
            </w:pPr>
            <w:r>
              <w:rPr>
                <w:rFonts w:ascii="微软雅黑" w:eastAsia="微软雅黑" w:hAnsi="微软雅黑" w:hint="eastAsia"/>
                <w:b/>
                <w:kern w:val="2"/>
                <w:sz w:val="18"/>
                <w:szCs w:val="18"/>
              </w:rPr>
              <w:t>医疗器械</w:t>
            </w:r>
          </w:p>
        </w:tc>
        <w:tc>
          <w:tcPr>
            <w:tcW w:w="2840" w:type="dxa"/>
          </w:tcPr>
          <w:p w14:paraId="4ECADDFE"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医药器械主要品种产量</w:t>
            </w:r>
          </w:p>
        </w:tc>
        <w:tc>
          <w:tcPr>
            <w:tcW w:w="4150" w:type="dxa"/>
          </w:tcPr>
          <w:p w14:paraId="57B32C71"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医药器械的规格、生产单位、计量单位和产量信息。</w:t>
            </w:r>
          </w:p>
        </w:tc>
      </w:tr>
      <w:tr w:rsidR="00FA40F4" w14:paraId="16F4502F" w14:textId="77777777" w:rsidTr="0043344B">
        <w:trPr>
          <w:trHeight w:val="299"/>
          <w:jc w:val="center"/>
        </w:trPr>
        <w:tc>
          <w:tcPr>
            <w:tcW w:w="1124" w:type="dxa"/>
            <w:vMerge/>
            <w:vAlign w:val="center"/>
          </w:tcPr>
          <w:p w14:paraId="5B6C475F" w14:textId="77777777" w:rsidR="00FA40F4" w:rsidRDefault="00FA40F4" w:rsidP="007474B6">
            <w:pPr>
              <w:widowControl/>
              <w:rPr>
                <w:rFonts w:ascii="微软雅黑" w:eastAsia="微软雅黑" w:hAnsi="微软雅黑"/>
                <w:b/>
                <w:kern w:val="2"/>
                <w:sz w:val="18"/>
                <w:szCs w:val="18"/>
              </w:rPr>
            </w:pPr>
          </w:p>
        </w:tc>
        <w:tc>
          <w:tcPr>
            <w:tcW w:w="2840" w:type="dxa"/>
          </w:tcPr>
          <w:p w14:paraId="63FB011E"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kern w:val="2"/>
                <w:sz w:val="18"/>
                <w:szCs w:val="18"/>
              </w:rPr>
              <w:t>CFDA批准的境内第三医疗器械</w:t>
            </w:r>
          </w:p>
        </w:tc>
        <w:tc>
          <w:tcPr>
            <w:tcW w:w="4150" w:type="dxa"/>
          </w:tcPr>
          <w:p w14:paraId="2F66D489"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C</w:t>
            </w:r>
            <w:r>
              <w:rPr>
                <w:rFonts w:ascii="微软雅黑" w:eastAsia="微软雅黑" w:hAnsi="微软雅黑"/>
                <w:kern w:val="2"/>
                <w:sz w:val="18"/>
                <w:szCs w:val="18"/>
              </w:rPr>
              <w:t>FDA</w:t>
            </w:r>
            <w:r>
              <w:rPr>
                <w:rFonts w:ascii="微软雅黑" w:eastAsia="微软雅黑" w:hAnsi="微软雅黑" w:hint="eastAsia"/>
                <w:kern w:val="2"/>
                <w:sz w:val="18"/>
                <w:szCs w:val="18"/>
              </w:rPr>
              <w:t>批准的境内第三医疗器械的国食药监械（准）字、产品名称、生产单位和批准日期等信息。</w:t>
            </w:r>
          </w:p>
        </w:tc>
      </w:tr>
      <w:tr w:rsidR="00FA40F4" w14:paraId="6C8C6BAC" w14:textId="77777777" w:rsidTr="0043344B">
        <w:trPr>
          <w:trHeight w:val="183"/>
          <w:jc w:val="center"/>
        </w:trPr>
        <w:tc>
          <w:tcPr>
            <w:tcW w:w="1124" w:type="dxa"/>
            <w:vAlign w:val="center"/>
          </w:tcPr>
          <w:p w14:paraId="35B4C855" w14:textId="77777777" w:rsidR="00FA40F4" w:rsidRDefault="00FA40F4" w:rsidP="007474B6">
            <w:pPr>
              <w:widowControl/>
              <w:rPr>
                <w:rFonts w:ascii="微软雅黑" w:eastAsia="微软雅黑" w:hAnsi="微软雅黑"/>
                <w:b/>
                <w:kern w:val="2"/>
                <w:sz w:val="18"/>
                <w:szCs w:val="18"/>
              </w:rPr>
            </w:pPr>
            <w:r>
              <w:rPr>
                <w:rFonts w:ascii="微软雅黑" w:eastAsia="微软雅黑" w:hAnsi="微软雅黑" w:hint="eastAsia"/>
                <w:b/>
                <w:kern w:val="2"/>
                <w:sz w:val="18"/>
                <w:szCs w:val="18"/>
              </w:rPr>
              <w:t>医院用药情况</w:t>
            </w:r>
          </w:p>
        </w:tc>
        <w:tc>
          <w:tcPr>
            <w:tcW w:w="2840" w:type="dxa"/>
          </w:tcPr>
          <w:p w14:paraId="737633A0"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主要城市重点医院用药品种金额排序</w:t>
            </w:r>
          </w:p>
        </w:tc>
        <w:tc>
          <w:tcPr>
            <w:tcW w:w="4150" w:type="dxa"/>
          </w:tcPr>
          <w:p w14:paraId="18A77DA9"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主要城市重点亿元使用药品名称、用药金额和与上年想比的增减情况。</w:t>
            </w:r>
          </w:p>
        </w:tc>
      </w:tr>
      <w:tr w:rsidR="00FA40F4" w14:paraId="7CBC1405" w14:textId="77777777" w:rsidTr="0043344B">
        <w:trPr>
          <w:trHeight w:val="179"/>
          <w:jc w:val="center"/>
        </w:trPr>
        <w:tc>
          <w:tcPr>
            <w:tcW w:w="1124" w:type="dxa"/>
            <w:vMerge w:val="restart"/>
            <w:vAlign w:val="center"/>
          </w:tcPr>
          <w:p w14:paraId="620B96ED" w14:textId="77777777" w:rsidR="00FA40F4" w:rsidRDefault="00FA40F4" w:rsidP="007474B6">
            <w:pPr>
              <w:rPr>
                <w:rFonts w:ascii="微软雅黑" w:eastAsia="微软雅黑" w:hAnsi="微软雅黑"/>
                <w:b/>
                <w:kern w:val="2"/>
                <w:sz w:val="18"/>
                <w:szCs w:val="18"/>
              </w:rPr>
            </w:pPr>
            <w:r>
              <w:rPr>
                <w:rFonts w:ascii="微软雅黑" w:eastAsia="微软雅黑" w:hAnsi="微软雅黑" w:hint="eastAsia"/>
                <w:b/>
                <w:kern w:val="2"/>
                <w:sz w:val="18"/>
                <w:szCs w:val="18"/>
              </w:rPr>
              <w:t>医药企业情况</w:t>
            </w:r>
          </w:p>
        </w:tc>
        <w:tc>
          <w:tcPr>
            <w:tcW w:w="2840" w:type="dxa"/>
          </w:tcPr>
          <w:p w14:paraId="71A9DC3C"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医药企业名录</w:t>
            </w:r>
          </w:p>
        </w:tc>
        <w:tc>
          <w:tcPr>
            <w:tcW w:w="4150" w:type="dxa"/>
          </w:tcPr>
          <w:p w14:paraId="1C72D758"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医药企业的类别、所在地区、单位地址</w:t>
            </w:r>
          </w:p>
        </w:tc>
      </w:tr>
      <w:tr w:rsidR="00FA40F4" w14:paraId="21EE05D3" w14:textId="77777777" w:rsidTr="0043344B">
        <w:trPr>
          <w:trHeight w:val="179"/>
          <w:jc w:val="center"/>
        </w:trPr>
        <w:tc>
          <w:tcPr>
            <w:tcW w:w="1124" w:type="dxa"/>
            <w:vMerge/>
            <w:vAlign w:val="center"/>
          </w:tcPr>
          <w:p w14:paraId="565907D7" w14:textId="77777777" w:rsidR="00FA40F4" w:rsidRDefault="00FA40F4" w:rsidP="007474B6">
            <w:pPr>
              <w:widowControl/>
              <w:rPr>
                <w:rFonts w:ascii="微软雅黑" w:eastAsia="微软雅黑" w:hAnsi="微软雅黑"/>
                <w:b/>
                <w:kern w:val="2"/>
                <w:sz w:val="18"/>
                <w:szCs w:val="18"/>
              </w:rPr>
            </w:pPr>
          </w:p>
        </w:tc>
        <w:tc>
          <w:tcPr>
            <w:tcW w:w="2840" w:type="dxa"/>
          </w:tcPr>
          <w:p w14:paraId="308E9F0B"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通过制剂国际认证的企业</w:t>
            </w:r>
          </w:p>
        </w:tc>
        <w:tc>
          <w:tcPr>
            <w:tcW w:w="4150" w:type="dxa"/>
          </w:tcPr>
          <w:p w14:paraId="6A783DF6"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通过制剂国际认证的企业名称、认证类型、认证时间和剂型等信息。</w:t>
            </w:r>
          </w:p>
        </w:tc>
      </w:tr>
      <w:tr w:rsidR="00FA40F4" w14:paraId="21440035" w14:textId="77777777" w:rsidTr="0043344B">
        <w:trPr>
          <w:trHeight w:val="179"/>
          <w:jc w:val="center"/>
        </w:trPr>
        <w:tc>
          <w:tcPr>
            <w:tcW w:w="1124" w:type="dxa"/>
            <w:vMerge/>
            <w:vAlign w:val="center"/>
          </w:tcPr>
          <w:p w14:paraId="43622201" w14:textId="77777777" w:rsidR="00FA40F4" w:rsidRDefault="00FA40F4" w:rsidP="007474B6">
            <w:pPr>
              <w:widowControl/>
              <w:rPr>
                <w:rFonts w:ascii="微软雅黑" w:eastAsia="微软雅黑" w:hAnsi="微软雅黑"/>
                <w:b/>
                <w:kern w:val="2"/>
                <w:sz w:val="18"/>
                <w:szCs w:val="18"/>
              </w:rPr>
            </w:pPr>
          </w:p>
        </w:tc>
        <w:tc>
          <w:tcPr>
            <w:tcW w:w="2840" w:type="dxa"/>
          </w:tcPr>
          <w:p w14:paraId="26BF5C9A"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通过《药品生产质量管理规范》认证的企业</w:t>
            </w:r>
          </w:p>
        </w:tc>
        <w:tc>
          <w:tcPr>
            <w:tcW w:w="4150" w:type="dxa"/>
          </w:tcPr>
          <w:p w14:paraId="16504A6D" w14:textId="77777777" w:rsidR="00FA40F4" w:rsidRDefault="00FA40F4" w:rsidP="007474B6">
            <w:pPr>
              <w:widowControl/>
              <w:rPr>
                <w:rFonts w:ascii="微软雅黑" w:eastAsia="微软雅黑" w:hAnsi="微软雅黑"/>
                <w:kern w:val="2"/>
                <w:sz w:val="18"/>
                <w:szCs w:val="18"/>
              </w:rPr>
            </w:pPr>
            <w:r>
              <w:rPr>
                <w:rFonts w:ascii="微软雅黑" w:eastAsia="微软雅黑" w:hAnsi="微软雅黑" w:hint="eastAsia"/>
                <w:kern w:val="2"/>
                <w:sz w:val="18"/>
                <w:szCs w:val="18"/>
              </w:rPr>
              <w:t>通过《药品生产质量管理规范》认证的企业名称、证书编号、认证范围、认证日期和有效期等信息。</w:t>
            </w:r>
          </w:p>
        </w:tc>
      </w:tr>
    </w:tbl>
    <w:p w14:paraId="0675F34A" w14:textId="7C33E52D" w:rsidR="009A5225" w:rsidRDefault="009A5225" w:rsidP="009A5225">
      <w:pPr>
        <w:tabs>
          <w:tab w:val="num" w:pos="1140"/>
        </w:tabs>
        <w:spacing w:before="100" w:beforeAutospacing="1" w:after="100" w:afterAutospacing="1" w:line="400" w:lineRule="exact"/>
        <w:ind w:firstLineChars="200" w:firstLine="420"/>
        <w:jc w:val="both"/>
        <w:rPr>
          <w:rFonts w:ascii="微软雅黑" w:eastAsia="微软雅黑" w:hAnsi="微软雅黑"/>
          <w:b/>
          <w:sz w:val="21"/>
          <w:szCs w:val="21"/>
        </w:rPr>
      </w:pPr>
      <w:r>
        <w:rPr>
          <w:rFonts w:ascii="微软雅黑" w:eastAsia="微软雅黑" w:hAnsi="微软雅黑"/>
          <w:b/>
          <w:sz w:val="21"/>
          <w:szCs w:val="21"/>
        </w:rPr>
        <w:br w:type="page"/>
      </w:r>
    </w:p>
    <w:p w14:paraId="674A3194" w14:textId="7313B4B4" w:rsidR="00EF3AB4" w:rsidRPr="00EE69C9" w:rsidRDefault="00EF3AB4" w:rsidP="00EE69C9">
      <w:pPr>
        <w:pStyle w:val="1"/>
        <w:numPr>
          <w:ilvl w:val="0"/>
          <w:numId w:val="44"/>
        </w:numPr>
        <w:spacing w:beforeLines="50" w:before="163" w:afterLines="50" w:after="163"/>
        <w:rPr>
          <w:rFonts w:ascii="微软雅黑" w:eastAsia="微软雅黑" w:hAnsi="微软雅黑"/>
          <w:color w:val="00B0F0"/>
        </w:rPr>
      </w:pPr>
      <w:bookmarkStart w:id="34" w:name="_Toc38656668"/>
      <w:r w:rsidRPr="00EE69C9">
        <w:rPr>
          <w:rFonts w:ascii="微软雅黑" w:eastAsia="微软雅黑" w:hAnsi="微软雅黑" w:hint="eastAsia"/>
          <w:color w:val="00B0F0"/>
        </w:rPr>
        <w:lastRenderedPageBreak/>
        <w:t>针对不同用户的细分产品</w:t>
      </w:r>
      <w:bookmarkEnd w:id="29"/>
      <w:bookmarkEnd w:id="34"/>
    </w:p>
    <w:p w14:paraId="245CE5EB" w14:textId="56DF3246" w:rsidR="00EF3AB4" w:rsidRPr="00684F01" w:rsidRDefault="00EF3AB4" w:rsidP="00EF3AB4">
      <w:pPr>
        <w:spacing w:before="100" w:beforeAutospacing="1" w:after="100" w:afterAutospacing="1"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目前，</w:t>
      </w:r>
      <w:r w:rsidRPr="00684F01">
        <w:rPr>
          <w:rFonts w:ascii="微软雅黑" w:eastAsia="微软雅黑" w:hAnsi="微软雅黑" w:hint="eastAsia"/>
          <w:sz w:val="21"/>
          <w:szCs w:val="21"/>
        </w:rPr>
        <w:t>国研网</w:t>
      </w:r>
      <w:r w:rsidR="00D11F7C">
        <w:rPr>
          <w:rFonts w:ascii="微软雅黑" w:eastAsia="微软雅黑" w:hAnsi="微软雅黑" w:hint="eastAsia"/>
          <w:sz w:val="21"/>
          <w:szCs w:val="21"/>
        </w:rPr>
        <w:t>整合文献数据库</w:t>
      </w:r>
      <w:r w:rsidR="00D11F7C">
        <w:rPr>
          <w:rFonts w:ascii="微软雅黑" w:eastAsia="微软雅黑" w:hAnsi="微软雅黑" w:hint="eastAsia"/>
          <w:sz w:val="21"/>
          <w:szCs w:val="21"/>
        </w:rPr>
        <w:t>、研究报告数据库、统计数据库、特色数据库形成了适用各类用户的</w:t>
      </w:r>
      <w:r w:rsidR="00D11F7C" w:rsidRPr="00641621">
        <w:rPr>
          <w:rFonts w:ascii="微软雅黑" w:eastAsia="微软雅黑" w:hAnsi="微软雅黑" w:hint="eastAsia"/>
          <w:b/>
          <w:color w:val="0070C0"/>
          <w:sz w:val="21"/>
          <w:szCs w:val="21"/>
        </w:rPr>
        <w:t>综合版</w:t>
      </w:r>
      <w:r w:rsidR="00D11F7C">
        <w:rPr>
          <w:rFonts w:ascii="微软雅黑" w:eastAsia="微软雅黑" w:hAnsi="微软雅黑" w:hint="eastAsia"/>
          <w:sz w:val="21"/>
          <w:szCs w:val="21"/>
        </w:rPr>
        <w:t>，并针对党政机关、教育图情机构推出了两</w:t>
      </w:r>
      <w:r w:rsidR="00627F99">
        <w:rPr>
          <w:rFonts w:ascii="微软雅黑" w:eastAsia="微软雅黑" w:hAnsi="微软雅黑" w:hint="eastAsia"/>
          <w:sz w:val="21"/>
          <w:szCs w:val="21"/>
        </w:rPr>
        <w:t>个专版</w:t>
      </w:r>
      <w:r w:rsidR="00D11F7C">
        <w:rPr>
          <w:rFonts w:ascii="微软雅黑" w:eastAsia="微软雅黑" w:hAnsi="微软雅黑" w:hint="eastAsia"/>
          <w:sz w:val="21"/>
          <w:szCs w:val="21"/>
        </w:rPr>
        <w:t>产品——</w:t>
      </w:r>
      <w:r w:rsidRPr="00641621">
        <w:rPr>
          <w:rFonts w:ascii="微软雅黑" w:eastAsia="微软雅黑" w:hAnsi="微软雅黑"/>
          <w:color w:val="0070C0"/>
          <w:sz w:val="21"/>
          <w:szCs w:val="21"/>
        </w:rPr>
        <w:t>党政版</w:t>
      </w:r>
      <w:r w:rsidRPr="00684F01">
        <w:rPr>
          <w:rFonts w:ascii="微软雅黑" w:eastAsia="微软雅黑" w:hAnsi="微软雅黑"/>
          <w:sz w:val="21"/>
          <w:szCs w:val="21"/>
        </w:rPr>
        <w:t>、</w:t>
      </w:r>
      <w:r w:rsidRPr="00641621">
        <w:rPr>
          <w:rFonts w:ascii="微软雅黑" w:eastAsia="微软雅黑" w:hAnsi="微软雅黑"/>
          <w:color w:val="0070C0"/>
          <w:sz w:val="21"/>
          <w:szCs w:val="21"/>
        </w:rPr>
        <w:t>教育版</w:t>
      </w:r>
      <w:r>
        <w:rPr>
          <w:rFonts w:ascii="微软雅黑" w:eastAsia="微软雅黑" w:hAnsi="微软雅黑" w:hint="eastAsia"/>
          <w:sz w:val="21"/>
          <w:szCs w:val="21"/>
        </w:rPr>
        <w:t>。</w:t>
      </w:r>
    </w:p>
    <w:p w14:paraId="1AED291D" w14:textId="1F7989CF" w:rsidR="00EF3AB4" w:rsidRPr="00684F01" w:rsidRDefault="00EF3AB4" w:rsidP="00EF3AB4">
      <w:pPr>
        <w:numPr>
          <w:ilvl w:val="0"/>
          <w:numId w:val="29"/>
        </w:numPr>
        <w:spacing w:before="100" w:beforeAutospacing="1" w:after="100" w:afterAutospacing="1" w:line="400" w:lineRule="exact"/>
        <w:rPr>
          <w:rFonts w:ascii="微软雅黑" w:eastAsia="微软雅黑" w:hAnsi="微软雅黑"/>
          <w:sz w:val="21"/>
          <w:szCs w:val="21"/>
        </w:rPr>
      </w:pPr>
      <w:r w:rsidRPr="00627F99">
        <w:rPr>
          <w:rFonts w:ascii="微软雅黑" w:eastAsia="微软雅黑" w:hAnsi="微软雅黑" w:hint="eastAsia"/>
          <w:b/>
          <w:color w:val="0070C0"/>
          <w:sz w:val="21"/>
          <w:szCs w:val="21"/>
        </w:rPr>
        <w:t>综合版</w:t>
      </w:r>
      <w:r w:rsidRPr="00627F99">
        <w:rPr>
          <w:rFonts w:ascii="微软雅黑" w:eastAsia="微软雅黑" w:hAnsi="微软雅黑" w:hint="eastAsia"/>
          <w:color w:val="0070C0"/>
          <w:sz w:val="21"/>
          <w:szCs w:val="21"/>
        </w:rPr>
        <w:t>：</w:t>
      </w:r>
      <w:r>
        <w:rPr>
          <w:rFonts w:ascii="微软雅黑" w:eastAsia="微软雅黑" w:hAnsi="微软雅黑" w:hint="eastAsia"/>
          <w:sz w:val="21"/>
          <w:szCs w:val="21"/>
        </w:rPr>
        <w:t>作为国研网最早开发的产品，面向一般用户和大众用户提供通用的信息产品服务</w:t>
      </w:r>
    </w:p>
    <w:p w14:paraId="174EEE9E" w14:textId="372FD361" w:rsidR="00EF3AB4" w:rsidRPr="00684F01" w:rsidRDefault="00EF3AB4" w:rsidP="00EF3AB4">
      <w:pPr>
        <w:numPr>
          <w:ilvl w:val="0"/>
          <w:numId w:val="29"/>
        </w:numPr>
        <w:spacing w:before="100" w:beforeAutospacing="1" w:after="100" w:afterAutospacing="1" w:line="400" w:lineRule="exact"/>
        <w:rPr>
          <w:rFonts w:ascii="微软雅黑" w:eastAsia="微软雅黑" w:hAnsi="微软雅黑"/>
          <w:sz w:val="21"/>
          <w:szCs w:val="21"/>
        </w:rPr>
      </w:pPr>
      <w:r w:rsidRPr="00627F99">
        <w:rPr>
          <w:rFonts w:ascii="微软雅黑" w:eastAsia="微软雅黑" w:hAnsi="微软雅黑" w:hint="eastAsia"/>
          <w:b/>
          <w:color w:val="0070C0"/>
          <w:sz w:val="21"/>
          <w:szCs w:val="21"/>
        </w:rPr>
        <w:t>党政版</w:t>
      </w:r>
      <w:r w:rsidRPr="00627F99">
        <w:rPr>
          <w:rFonts w:ascii="微软雅黑" w:eastAsia="微软雅黑" w:hAnsi="微软雅黑" w:hint="eastAsia"/>
          <w:color w:val="0070C0"/>
          <w:sz w:val="21"/>
          <w:szCs w:val="21"/>
        </w:rPr>
        <w:t>：</w:t>
      </w:r>
      <w:r>
        <w:rPr>
          <w:rFonts w:ascii="微软雅黑" w:eastAsia="微软雅黑" w:hAnsi="微软雅黑" w:hint="eastAsia"/>
          <w:sz w:val="21"/>
          <w:szCs w:val="21"/>
        </w:rPr>
        <w:t>针对党政机关用户需求专门研发的产品</w:t>
      </w:r>
    </w:p>
    <w:p w14:paraId="4A24D5E6" w14:textId="75840D8B" w:rsidR="00EF3AB4" w:rsidRPr="00684F01" w:rsidRDefault="00EF3AB4" w:rsidP="00EF3AB4">
      <w:pPr>
        <w:numPr>
          <w:ilvl w:val="0"/>
          <w:numId w:val="29"/>
        </w:numPr>
        <w:spacing w:before="100" w:beforeAutospacing="1" w:after="100" w:afterAutospacing="1" w:line="400" w:lineRule="exact"/>
        <w:rPr>
          <w:rFonts w:ascii="微软雅黑" w:eastAsia="微软雅黑" w:hAnsi="微软雅黑"/>
          <w:sz w:val="21"/>
          <w:szCs w:val="21"/>
        </w:rPr>
      </w:pPr>
      <w:r w:rsidRPr="00627F99">
        <w:rPr>
          <w:rFonts w:ascii="微软雅黑" w:eastAsia="微软雅黑" w:hAnsi="微软雅黑" w:hint="eastAsia"/>
          <w:b/>
          <w:color w:val="0070C0"/>
          <w:sz w:val="21"/>
          <w:szCs w:val="21"/>
        </w:rPr>
        <w:t>教育版</w:t>
      </w:r>
      <w:r w:rsidRPr="00627F99">
        <w:rPr>
          <w:rFonts w:ascii="微软雅黑" w:eastAsia="微软雅黑" w:hAnsi="微软雅黑" w:hint="eastAsia"/>
          <w:color w:val="0070C0"/>
          <w:sz w:val="21"/>
          <w:szCs w:val="21"/>
        </w:rPr>
        <w:t>：</w:t>
      </w:r>
      <w:r>
        <w:rPr>
          <w:rFonts w:ascii="微软雅黑" w:eastAsia="微软雅黑" w:hAnsi="微软雅黑" w:hint="eastAsia"/>
          <w:sz w:val="21"/>
          <w:szCs w:val="21"/>
        </w:rPr>
        <w:t>针对教育图情机构需求专门研发的产品</w:t>
      </w:r>
    </w:p>
    <w:p w14:paraId="00845B59" w14:textId="760B657D" w:rsidR="00EF3AB4" w:rsidRPr="00627F99" w:rsidRDefault="00EF3AB4" w:rsidP="00EF3AB4">
      <w:pPr>
        <w:pStyle w:val="2"/>
        <w:tabs>
          <w:tab w:val="left" w:pos="5595"/>
        </w:tabs>
        <w:spacing w:before="120" w:after="120" w:line="480" w:lineRule="atLeast"/>
        <w:rPr>
          <w:rFonts w:ascii="微软雅黑" w:eastAsia="微软雅黑" w:hAnsi="微软雅黑"/>
          <w:color w:val="0070C0"/>
          <w:sz w:val="24"/>
          <w:szCs w:val="24"/>
        </w:rPr>
      </w:pPr>
      <w:bookmarkStart w:id="35" w:name="_Toc303694783"/>
      <w:bookmarkStart w:id="36" w:name="_Toc38656669"/>
      <w:r w:rsidRPr="00627F99">
        <w:rPr>
          <w:rFonts w:ascii="微软雅黑" w:eastAsia="微软雅黑" w:hAnsi="微软雅黑" w:hint="eastAsia"/>
          <w:color w:val="0070C0"/>
          <w:sz w:val="24"/>
          <w:szCs w:val="24"/>
        </w:rPr>
        <w:t>1</w:t>
      </w:r>
      <w:r w:rsidR="00076F88">
        <w:rPr>
          <w:rFonts w:ascii="微软雅黑" w:eastAsia="微软雅黑" w:hAnsi="微软雅黑" w:hint="eastAsia"/>
          <w:color w:val="0070C0"/>
          <w:sz w:val="24"/>
          <w:szCs w:val="24"/>
        </w:rPr>
        <w:t xml:space="preserve">． </w:t>
      </w:r>
      <w:r w:rsidR="00E13728">
        <w:rPr>
          <w:rFonts w:ascii="微软雅黑" w:eastAsia="微软雅黑" w:hAnsi="微软雅黑" w:hint="eastAsia"/>
          <w:color w:val="0070C0"/>
          <w:sz w:val="24"/>
          <w:szCs w:val="24"/>
        </w:rPr>
        <w:t xml:space="preserve"> </w:t>
      </w:r>
      <w:r w:rsidRPr="00627F99">
        <w:rPr>
          <w:rFonts w:ascii="微软雅黑" w:eastAsia="微软雅黑" w:hAnsi="微软雅黑" w:hint="eastAsia"/>
          <w:color w:val="0070C0"/>
          <w:sz w:val="24"/>
          <w:szCs w:val="24"/>
        </w:rPr>
        <w:t>国研网综合版</w:t>
      </w:r>
      <w:bookmarkEnd w:id="35"/>
      <w:bookmarkEnd w:id="36"/>
    </w:p>
    <w:p w14:paraId="51C474E5" w14:textId="102FDCCE" w:rsidR="00EF3AB4" w:rsidRDefault="00641621" w:rsidP="00EF3AB4">
      <w:pPr>
        <w:spacing w:before="100" w:beforeAutospacing="1" w:after="100" w:afterAutospacing="1" w:line="400" w:lineRule="exact"/>
        <w:ind w:firstLine="420"/>
        <w:rPr>
          <w:rFonts w:ascii="微软雅黑" w:eastAsia="微软雅黑" w:hAnsi="微软雅黑"/>
          <w:sz w:val="21"/>
          <w:szCs w:val="21"/>
        </w:rPr>
      </w:pPr>
      <w:r w:rsidRPr="007474B6">
        <w:rPr>
          <w:rFonts w:ascii="微软雅黑" w:eastAsia="微软雅黑" w:hAnsi="微软雅黑"/>
          <w:b/>
          <w:noProof/>
          <w:color w:val="0070C0"/>
          <w:sz w:val="21"/>
          <w:szCs w:val="21"/>
        </w:rPr>
        <w:drawing>
          <wp:anchor distT="0" distB="0" distL="114300" distR="114300" simplePos="0" relativeHeight="251650560" behindDoc="0" locked="0" layoutInCell="1" allowOverlap="1" wp14:anchorId="50747B0C" wp14:editId="0F51FB22">
            <wp:simplePos x="0" y="0"/>
            <wp:positionH relativeFrom="margin">
              <wp:align>center</wp:align>
            </wp:positionH>
            <wp:positionV relativeFrom="paragraph">
              <wp:posOffset>1249376</wp:posOffset>
            </wp:positionV>
            <wp:extent cx="4732655" cy="2711450"/>
            <wp:effectExtent l="0" t="0" r="0" b="0"/>
            <wp:wrapTopAndBottom/>
            <wp:docPr id="11264" name="图片 11264" descr="C:\Users\ba-13\AppData\Local\Temp\15869363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13\AppData\Local\Temp\1586936398(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32655"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AB4" w:rsidRPr="007474B6">
        <w:rPr>
          <w:rFonts w:ascii="微软雅黑" w:eastAsia="微软雅黑" w:hAnsi="微软雅黑" w:hint="eastAsia"/>
          <w:b/>
          <w:color w:val="0070C0"/>
          <w:sz w:val="21"/>
          <w:szCs w:val="21"/>
        </w:rPr>
        <w:t>综合版</w:t>
      </w:r>
      <w:r w:rsidR="007E4074">
        <w:rPr>
          <w:rFonts w:ascii="微软雅黑" w:eastAsia="微软雅黑" w:hAnsi="微软雅黑" w:hint="eastAsia"/>
          <w:sz w:val="21"/>
          <w:szCs w:val="21"/>
        </w:rPr>
        <w:t>（</w:t>
      </w:r>
      <w:hyperlink r:id="rId43" w:history="1">
        <w:r w:rsidR="007E4074" w:rsidRPr="00A75A85">
          <w:rPr>
            <w:rStyle w:val="ab"/>
            <w:rFonts w:ascii="微软雅黑" w:eastAsia="微软雅黑" w:hAnsi="微软雅黑"/>
            <w:sz w:val="21"/>
            <w:szCs w:val="21"/>
          </w:rPr>
          <w:t>http://www.drcnet.com.cn/</w:t>
        </w:r>
      </w:hyperlink>
      <w:r w:rsidR="007E4074">
        <w:rPr>
          <w:rFonts w:ascii="微软雅黑" w:eastAsia="微软雅黑" w:hAnsi="微软雅黑" w:hint="eastAsia"/>
          <w:sz w:val="21"/>
          <w:szCs w:val="21"/>
        </w:rPr>
        <w:t>）</w:t>
      </w:r>
      <w:r w:rsidR="00EF3AB4">
        <w:rPr>
          <w:rFonts w:ascii="微软雅黑" w:eastAsia="微软雅黑" w:hAnsi="微软雅黑" w:hint="eastAsia"/>
          <w:sz w:val="21"/>
          <w:szCs w:val="21"/>
        </w:rPr>
        <w:t>是国研网最早开发的通用化产品，主要是满足大众用户对通用信息产品服务的普遍需求而研发的</w:t>
      </w:r>
      <w:r w:rsidR="00D11F7C">
        <w:rPr>
          <w:rFonts w:ascii="微软雅黑" w:eastAsia="微软雅黑" w:hAnsi="微软雅黑" w:hint="eastAsia"/>
          <w:sz w:val="21"/>
          <w:szCs w:val="21"/>
        </w:rPr>
        <w:t>，集合了国研网开发的</w:t>
      </w:r>
      <w:r>
        <w:rPr>
          <w:rFonts w:ascii="微软雅黑" w:eastAsia="微软雅黑" w:hAnsi="微软雅黑" w:hint="eastAsia"/>
          <w:sz w:val="21"/>
          <w:szCs w:val="21"/>
        </w:rPr>
        <w:t>几乎所有信息产品，是</w:t>
      </w:r>
      <w:r w:rsidR="00EF3AB4">
        <w:rPr>
          <w:rFonts w:ascii="微软雅黑" w:eastAsia="微软雅黑" w:hAnsi="微软雅黑" w:hint="eastAsia"/>
          <w:sz w:val="21"/>
          <w:szCs w:val="21"/>
        </w:rPr>
        <w:t>用户了解国研网的主要途径和窗口。</w:t>
      </w:r>
    </w:p>
    <w:p w14:paraId="7F2F6A05" w14:textId="6321AD73" w:rsidR="00DF3579" w:rsidRDefault="00DF3579" w:rsidP="00DF3579">
      <w:pPr>
        <w:spacing w:before="100" w:beforeAutospacing="1" w:after="100" w:afterAutospacing="1" w:line="400" w:lineRule="exact"/>
        <w:ind w:firstLine="420"/>
        <w:rPr>
          <w:rFonts w:ascii="微软雅黑" w:eastAsia="微软雅黑" w:hAnsi="微软雅黑"/>
          <w:sz w:val="21"/>
          <w:szCs w:val="21"/>
        </w:rPr>
      </w:pPr>
    </w:p>
    <w:p w14:paraId="1E07FAE8" w14:textId="77777777" w:rsidR="00641621" w:rsidRDefault="00641621" w:rsidP="00DF3579">
      <w:pPr>
        <w:spacing w:before="100" w:beforeAutospacing="1" w:after="100" w:afterAutospacing="1" w:line="400" w:lineRule="exact"/>
        <w:ind w:firstLine="420"/>
        <w:rPr>
          <w:rFonts w:ascii="微软雅黑" w:eastAsia="微软雅黑" w:hAnsi="微软雅黑" w:hint="eastAsia"/>
          <w:sz w:val="21"/>
          <w:szCs w:val="21"/>
        </w:rPr>
      </w:pPr>
    </w:p>
    <w:p w14:paraId="0BBE85E1" w14:textId="77777777" w:rsidR="00EF3AB4" w:rsidRPr="00627F99" w:rsidRDefault="00EF3AB4" w:rsidP="00EF3AB4">
      <w:pPr>
        <w:pStyle w:val="2"/>
        <w:tabs>
          <w:tab w:val="left" w:pos="5595"/>
        </w:tabs>
        <w:spacing w:before="120" w:after="120" w:line="480" w:lineRule="atLeast"/>
        <w:rPr>
          <w:rFonts w:ascii="微软雅黑" w:eastAsia="微软雅黑" w:hAnsi="微软雅黑"/>
          <w:color w:val="0070C0"/>
          <w:sz w:val="24"/>
          <w:szCs w:val="24"/>
        </w:rPr>
      </w:pPr>
      <w:bookmarkStart w:id="37" w:name="_Toc303694784"/>
      <w:bookmarkStart w:id="38" w:name="_Toc38656670"/>
      <w:r w:rsidRPr="00627F99">
        <w:rPr>
          <w:rFonts w:ascii="微软雅黑" w:eastAsia="微软雅黑" w:hAnsi="微软雅黑" w:hint="eastAsia"/>
          <w:color w:val="0070C0"/>
          <w:sz w:val="24"/>
          <w:szCs w:val="24"/>
        </w:rPr>
        <w:lastRenderedPageBreak/>
        <w:t>2</w:t>
      </w:r>
      <w:r w:rsidR="00076F88">
        <w:rPr>
          <w:rFonts w:ascii="微软雅黑" w:eastAsia="微软雅黑" w:hAnsi="微软雅黑" w:hint="eastAsia"/>
          <w:color w:val="0070C0"/>
          <w:sz w:val="24"/>
          <w:szCs w:val="24"/>
        </w:rPr>
        <w:t>．</w:t>
      </w:r>
      <w:r w:rsidRPr="00627F99">
        <w:rPr>
          <w:rFonts w:ascii="微软雅黑" w:eastAsia="微软雅黑" w:hAnsi="微软雅黑" w:hint="eastAsia"/>
          <w:color w:val="0070C0"/>
          <w:sz w:val="24"/>
          <w:szCs w:val="24"/>
        </w:rPr>
        <w:t xml:space="preserve">  国研网党政版</w:t>
      </w:r>
      <w:bookmarkEnd w:id="37"/>
      <w:bookmarkEnd w:id="38"/>
    </w:p>
    <w:p w14:paraId="2722BF97" w14:textId="166054B1" w:rsidR="00EF3AB4" w:rsidRPr="00627F99" w:rsidRDefault="00EF3AB4" w:rsidP="00627F99">
      <w:pPr>
        <w:pStyle w:val="afc"/>
        <w:numPr>
          <w:ilvl w:val="1"/>
          <w:numId w:val="8"/>
        </w:numPr>
        <w:autoSpaceDE w:val="0"/>
        <w:autoSpaceDN w:val="0"/>
        <w:ind w:firstLineChars="0"/>
        <w:jc w:val="both"/>
        <w:rPr>
          <w:rFonts w:ascii="微软雅黑" w:eastAsia="微软雅黑" w:hAnsi="微软雅黑"/>
          <w:b/>
          <w:color w:val="0070C0"/>
          <w:sz w:val="21"/>
          <w:szCs w:val="21"/>
        </w:rPr>
      </w:pPr>
      <w:r w:rsidRPr="00627F99">
        <w:rPr>
          <w:rFonts w:ascii="微软雅黑" w:eastAsia="微软雅黑" w:hAnsi="微软雅黑" w:hint="eastAsia"/>
          <w:b/>
          <w:color w:val="0070C0"/>
          <w:sz w:val="21"/>
          <w:szCs w:val="21"/>
        </w:rPr>
        <w:t>产品定位</w:t>
      </w:r>
    </w:p>
    <w:p w14:paraId="7B1CCCD3" w14:textId="559CF710" w:rsidR="00326D81" w:rsidRDefault="00DF3579" w:rsidP="008A113B">
      <w:pPr>
        <w:spacing w:before="100" w:beforeAutospacing="1" w:after="100" w:afterAutospacing="1" w:line="400" w:lineRule="exact"/>
        <w:ind w:firstLineChars="200" w:firstLine="420"/>
        <w:rPr>
          <w:rFonts w:ascii="微软雅黑" w:eastAsia="微软雅黑" w:hAnsi="微软雅黑"/>
          <w:sz w:val="21"/>
          <w:szCs w:val="21"/>
        </w:rPr>
      </w:pPr>
      <w:r w:rsidRPr="007474B6">
        <w:rPr>
          <w:rFonts w:ascii="微软雅黑" w:eastAsia="微软雅黑" w:hAnsi="微软雅黑"/>
          <w:b/>
          <w:noProof/>
          <w:color w:val="0070C0"/>
          <w:sz w:val="21"/>
          <w:szCs w:val="21"/>
        </w:rPr>
        <w:drawing>
          <wp:anchor distT="0" distB="0" distL="114300" distR="114300" simplePos="0" relativeHeight="251649536" behindDoc="0" locked="0" layoutInCell="1" allowOverlap="1" wp14:anchorId="08EE4CF4" wp14:editId="3254C8AA">
            <wp:simplePos x="0" y="0"/>
            <wp:positionH relativeFrom="margin">
              <wp:posOffset>139700</wp:posOffset>
            </wp:positionH>
            <wp:positionV relativeFrom="paragraph">
              <wp:posOffset>2657475</wp:posOffset>
            </wp:positionV>
            <wp:extent cx="4791075" cy="2981325"/>
            <wp:effectExtent l="0" t="0" r="9525" b="9525"/>
            <wp:wrapTopAndBottom/>
            <wp:docPr id="43" name="图片 43" descr="C:\Users\ba-13\AppData\Local\Temp\1586936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13\AppData\Local\Temp\1586936275(1).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0323"/>
                    <a:stretch/>
                  </pic:blipFill>
                  <pic:spPr bwMode="auto">
                    <a:xfrm>
                      <a:off x="0" y="0"/>
                      <a:ext cx="4791075"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AB4" w:rsidRPr="007474B6">
        <w:rPr>
          <w:rFonts w:ascii="微软雅黑" w:eastAsia="微软雅黑" w:hAnsi="微软雅黑" w:hint="eastAsia"/>
          <w:b/>
          <w:color w:val="0070C0"/>
          <w:sz w:val="21"/>
          <w:szCs w:val="21"/>
        </w:rPr>
        <w:t>“国研网党政版”</w:t>
      </w:r>
      <w:r w:rsidR="007E4074" w:rsidRPr="00DF4BFD">
        <w:rPr>
          <w:rFonts w:ascii="微软雅黑" w:eastAsia="微软雅黑" w:hAnsi="微软雅黑" w:hint="eastAsia"/>
          <w:sz w:val="21"/>
          <w:szCs w:val="21"/>
        </w:rPr>
        <w:t>（</w:t>
      </w:r>
      <w:hyperlink r:id="rId45" w:history="1">
        <w:r w:rsidR="007E4074" w:rsidRPr="00DF4BFD">
          <w:rPr>
            <w:rStyle w:val="ab"/>
            <w:rFonts w:ascii="微软雅黑" w:eastAsia="微软雅黑" w:hAnsi="微软雅黑"/>
            <w:sz w:val="21"/>
            <w:szCs w:val="21"/>
          </w:rPr>
          <w:t>http://government.drcnet.com.cn/</w:t>
        </w:r>
      </w:hyperlink>
      <w:r w:rsidR="007E4074" w:rsidRPr="00DF4BFD">
        <w:rPr>
          <w:rFonts w:ascii="微软雅黑" w:eastAsia="微软雅黑" w:hAnsi="微软雅黑" w:hint="eastAsia"/>
          <w:sz w:val="21"/>
          <w:szCs w:val="21"/>
        </w:rPr>
        <w:t>）</w:t>
      </w:r>
      <w:r w:rsidR="00A37C90" w:rsidRPr="00DF4BFD">
        <w:rPr>
          <w:rFonts w:ascii="微软雅黑" w:eastAsia="微软雅黑" w:hAnsi="微软雅黑" w:hint="eastAsia"/>
          <w:sz w:val="21"/>
          <w:szCs w:val="21"/>
        </w:rPr>
        <w:t>依托国务院发展研究中心的强大专家阵容，围绕我国经济和社会发展中的重大战略性问题和重大政策性问题，长期跟踪国内外知名研究机构和专家学者对世界和中国重大经济事件的分析和评论，重点关注宏观调控、体制改革、财政税收、十三五规划、十四五前瞻、法治中国、乡村振兴、精准扶贫、人口与发展、资源环境、国际贸易、跨国投资以及国内外政府管理创新实践和经验等领域，努力从各级政府的现实需求和长远利益出发，提供高质量的信息资讯和研究报告，为各级政府的管理和决策提供参考和建议，从而为其及时、深入地把握世界经济发展趋势，客观地认识和理解中国自身的发展态势，最终制定出科学合理的经济发展战略和政策提供帮助。</w:t>
      </w:r>
    </w:p>
    <w:p w14:paraId="374D8505" w14:textId="7475D846" w:rsidR="00EF3AB4" w:rsidRPr="00E902B2" w:rsidRDefault="00A37C90" w:rsidP="00A37C90">
      <w:pPr>
        <w:spacing w:before="100" w:beforeAutospacing="1" w:after="100" w:afterAutospacing="1"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“国研网党政版”主要面向中央和地方各级政府机构和相关部门、研究机构、以及关注我国经济和社会发展重大战略性问题的理论和实务工作者，其中尤以各级政府的研究决策部门和决策者为主。</w:t>
      </w:r>
    </w:p>
    <w:p w14:paraId="33F4D59A" w14:textId="77777777" w:rsidR="00EF3AB4" w:rsidRPr="00627F99" w:rsidRDefault="00EF3AB4" w:rsidP="00627F99">
      <w:pPr>
        <w:pStyle w:val="afc"/>
        <w:numPr>
          <w:ilvl w:val="1"/>
          <w:numId w:val="8"/>
        </w:numPr>
        <w:autoSpaceDE w:val="0"/>
        <w:autoSpaceDN w:val="0"/>
        <w:ind w:firstLineChars="0"/>
        <w:jc w:val="both"/>
        <w:rPr>
          <w:rFonts w:ascii="微软雅黑" w:eastAsia="微软雅黑" w:hAnsi="微软雅黑"/>
          <w:b/>
          <w:color w:val="0070C0"/>
          <w:sz w:val="21"/>
          <w:szCs w:val="21"/>
        </w:rPr>
      </w:pPr>
      <w:r w:rsidRPr="00627F99">
        <w:rPr>
          <w:rFonts w:ascii="微软雅黑" w:eastAsia="微软雅黑" w:hAnsi="微软雅黑" w:hint="eastAsia"/>
          <w:b/>
          <w:color w:val="0070C0"/>
          <w:sz w:val="21"/>
          <w:szCs w:val="21"/>
        </w:rPr>
        <w:t>主要内容</w:t>
      </w:r>
    </w:p>
    <w:p w14:paraId="52B3450B" w14:textId="67F6E31F"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sz w:val="21"/>
          <w:szCs w:val="21"/>
        </w:rPr>
      </w:pPr>
      <w:r w:rsidRPr="00D3791A">
        <w:rPr>
          <w:rFonts w:ascii="微软雅黑" w:eastAsia="微软雅黑" w:hAnsi="微软雅黑" w:hint="eastAsia"/>
          <w:sz w:val="21"/>
          <w:szCs w:val="21"/>
        </w:rPr>
        <w:t>“国研网党政版”由基础数据库、重点专题库</w:t>
      </w:r>
      <w:r w:rsidR="00A37C90">
        <w:rPr>
          <w:rFonts w:ascii="微软雅黑" w:eastAsia="微软雅黑" w:hAnsi="微软雅黑" w:hint="eastAsia"/>
          <w:sz w:val="21"/>
          <w:szCs w:val="21"/>
        </w:rPr>
        <w:t>、以及其他辅助栏目信息构成</w:t>
      </w:r>
      <w:r w:rsidRPr="00D3791A">
        <w:rPr>
          <w:rFonts w:ascii="微软雅黑" w:eastAsia="微软雅黑" w:hAnsi="微软雅黑" w:hint="eastAsia"/>
          <w:sz w:val="21"/>
          <w:szCs w:val="21"/>
        </w:rPr>
        <w:t>。</w:t>
      </w:r>
    </w:p>
    <w:p w14:paraId="426C9781" w14:textId="77777777"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b/>
          <w:sz w:val="21"/>
          <w:szCs w:val="21"/>
        </w:rPr>
      </w:pPr>
      <w:r>
        <w:rPr>
          <w:rFonts w:ascii="微软雅黑" w:eastAsia="微软雅黑" w:hAnsi="微软雅黑" w:hint="eastAsia"/>
          <w:b/>
          <w:sz w:val="21"/>
          <w:szCs w:val="21"/>
        </w:rPr>
        <w:lastRenderedPageBreak/>
        <w:t>（1）</w:t>
      </w:r>
      <w:r w:rsidRPr="00D3791A">
        <w:rPr>
          <w:rFonts w:ascii="微软雅黑" w:eastAsia="微软雅黑" w:hAnsi="微软雅黑" w:hint="eastAsia"/>
          <w:b/>
          <w:sz w:val="21"/>
          <w:szCs w:val="21"/>
        </w:rPr>
        <w:t>基础数据库</w:t>
      </w:r>
    </w:p>
    <w:p w14:paraId="5AFD07E7" w14:textId="05741979"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color w:val="000000"/>
          <w:sz w:val="21"/>
          <w:szCs w:val="21"/>
        </w:rPr>
      </w:pPr>
      <w:r w:rsidRPr="00D3791A">
        <w:rPr>
          <w:rFonts w:ascii="微软雅黑" w:eastAsia="微软雅黑" w:hAnsi="微软雅黑" w:hint="eastAsia"/>
          <w:color w:val="000000"/>
          <w:sz w:val="21"/>
          <w:szCs w:val="21"/>
        </w:rPr>
        <w:t xml:space="preserve"> “基础数据库”共有6个子库，包括：《国研视点》、</w:t>
      </w:r>
      <w:r w:rsidR="00A37C90">
        <w:rPr>
          <w:rFonts w:ascii="微软雅黑" w:eastAsia="微软雅黑" w:hAnsi="微软雅黑" w:hint="eastAsia"/>
          <w:color w:val="000000"/>
          <w:sz w:val="21"/>
          <w:szCs w:val="21"/>
        </w:rPr>
        <w:t>《全球财经》</w:t>
      </w:r>
      <w:r w:rsidRPr="00D3791A">
        <w:rPr>
          <w:rFonts w:ascii="微软雅黑" w:eastAsia="微软雅黑" w:hAnsi="微软雅黑" w:hint="eastAsia"/>
          <w:color w:val="000000"/>
          <w:sz w:val="21"/>
          <w:szCs w:val="21"/>
        </w:rPr>
        <w:t>、《宏观监测》</w:t>
      </w:r>
      <w:r w:rsidRPr="00D3791A">
        <w:rPr>
          <w:rFonts w:ascii="微软雅黑" w:eastAsia="微软雅黑" w:hAnsi="微软雅黑"/>
          <w:color w:val="000000"/>
          <w:sz w:val="21"/>
          <w:szCs w:val="21"/>
        </w:rPr>
        <w:t>、</w:t>
      </w:r>
      <w:r w:rsidRPr="00D3791A">
        <w:rPr>
          <w:rFonts w:ascii="微软雅黑" w:eastAsia="微软雅黑" w:hAnsi="微软雅黑" w:hint="eastAsia"/>
          <w:color w:val="000000"/>
          <w:sz w:val="21"/>
          <w:szCs w:val="21"/>
        </w:rPr>
        <w:t>《区域发展》、《金融观察》、《国研数据》。</w:t>
      </w:r>
    </w:p>
    <w:p w14:paraId="3825132B" w14:textId="77777777"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color w:val="000000"/>
          <w:sz w:val="21"/>
          <w:szCs w:val="21"/>
        </w:rPr>
      </w:pPr>
      <w:r>
        <w:rPr>
          <w:rFonts w:ascii="微软雅黑" w:eastAsia="微软雅黑" w:hAnsi="微软雅黑" w:hint="eastAsia"/>
          <w:b/>
          <w:sz w:val="21"/>
          <w:szCs w:val="21"/>
        </w:rPr>
        <w:t>（2）</w:t>
      </w:r>
      <w:r w:rsidRPr="00D3791A">
        <w:rPr>
          <w:rFonts w:ascii="微软雅黑" w:eastAsia="微软雅黑" w:hAnsi="微软雅黑" w:hint="eastAsia"/>
          <w:b/>
          <w:sz w:val="21"/>
          <w:szCs w:val="21"/>
        </w:rPr>
        <w:t>重点专题库</w:t>
      </w:r>
    </w:p>
    <w:p w14:paraId="015D21D5" w14:textId="2BCB35AF"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color w:val="000000"/>
          <w:sz w:val="21"/>
          <w:szCs w:val="21"/>
        </w:rPr>
      </w:pPr>
      <w:r w:rsidRPr="00D3791A">
        <w:rPr>
          <w:rFonts w:ascii="微软雅黑" w:eastAsia="微软雅黑" w:hAnsi="微软雅黑" w:hint="eastAsia"/>
          <w:color w:val="000000"/>
          <w:sz w:val="21"/>
          <w:szCs w:val="21"/>
        </w:rPr>
        <w:t>目前共整合</w:t>
      </w:r>
      <w:r w:rsidR="00627F99">
        <w:rPr>
          <w:rFonts w:ascii="微软雅黑" w:eastAsia="微软雅黑" w:hAnsi="微软雅黑" w:hint="eastAsia"/>
          <w:color w:val="000000"/>
          <w:sz w:val="21"/>
          <w:szCs w:val="21"/>
        </w:rPr>
        <w:t>30</w:t>
      </w:r>
      <w:r w:rsidRPr="00D3791A">
        <w:rPr>
          <w:rFonts w:ascii="微软雅黑" w:eastAsia="微软雅黑" w:hAnsi="微软雅黑" w:hint="eastAsia"/>
          <w:color w:val="000000"/>
          <w:sz w:val="21"/>
          <w:szCs w:val="21"/>
        </w:rPr>
        <w:t>个专题，分别是：</w:t>
      </w:r>
      <w:r w:rsidR="00A37C90">
        <w:rPr>
          <w:rFonts w:ascii="微软雅黑" w:eastAsia="微软雅黑" w:hAnsi="微软雅黑" w:hint="eastAsia"/>
          <w:color w:val="000000"/>
          <w:sz w:val="21"/>
          <w:szCs w:val="21"/>
        </w:rPr>
        <w:t>领导讲话、国际贸易、精准扶贫、宏观调控、跨国投资、乡村振兴、财政税收、国情民生、创新发展、人口与发展、市场与物价、关注“十四五”、社会保障、资源环境、一带一路、体制改革、法治中国、智慧城市、新型城镇化、长江经济带、政策法规库、经济形势分析报告、国内政府管理创新、京津冀协同发展、发展规划报告、政府统计公报、国外政府管理借鉴、政府工作报告</w:t>
      </w:r>
      <w:r>
        <w:rPr>
          <w:rFonts w:ascii="微软雅黑" w:eastAsia="微软雅黑" w:hAnsi="微软雅黑" w:hint="eastAsia"/>
          <w:color w:val="000000"/>
          <w:sz w:val="21"/>
          <w:szCs w:val="21"/>
        </w:rPr>
        <w:t>。</w:t>
      </w:r>
    </w:p>
    <w:p w14:paraId="6CE7873F" w14:textId="34D1C617"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color w:val="000000"/>
          <w:sz w:val="21"/>
          <w:szCs w:val="21"/>
        </w:rPr>
      </w:pPr>
      <w:r w:rsidRPr="00D3791A">
        <w:rPr>
          <w:rFonts w:ascii="微软雅黑" w:eastAsia="微软雅黑" w:hAnsi="微软雅黑" w:hint="eastAsia"/>
          <w:color w:val="000000"/>
          <w:sz w:val="21"/>
          <w:szCs w:val="21"/>
        </w:rPr>
        <w:t>“重点专题库”</w:t>
      </w:r>
      <w:r w:rsidRPr="00D3791A">
        <w:rPr>
          <w:rFonts w:ascii="微软雅黑" w:eastAsia="微软雅黑" w:hAnsi="微软雅黑"/>
          <w:color w:val="000000"/>
          <w:sz w:val="21"/>
          <w:szCs w:val="21"/>
        </w:rPr>
        <w:t>以</w:t>
      </w:r>
      <w:r w:rsidRPr="00D3791A">
        <w:rPr>
          <w:rFonts w:ascii="微软雅黑" w:eastAsia="微软雅黑" w:hAnsi="微软雅黑" w:hint="eastAsia"/>
          <w:color w:val="000000"/>
          <w:sz w:val="21"/>
          <w:szCs w:val="21"/>
        </w:rPr>
        <w:t>国研网长期积累的全部经济信息</w:t>
      </w:r>
      <w:r w:rsidRPr="00D3791A">
        <w:rPr>
          <w:rFonts w:ascii="微软雅黑" w:eastAsia="微软雅黑" w:hAnsi="微软雅黑"/>
          <w:color w:val="000000"/>
          <w:sz w:val="21"/>
          <w:szCs w:val="21"/>
        </w:rPr>
        <w:t>为基础，对</w:t>
      </w:r>
      <w:r w:rsidRPr="00D3791A">
        <w:rPr>
          <w:rFonts w:ascii="微软雅黑" w:eastAsia="微软雅黑" w:hAnsi="微软雅黑" w:hint="eastAsia"/>
          <w:color w:val="000000"/>
          <w:sz w:val="21"/>
          <w:szCs w:val="21"/>
        </w:rPr>
        <w:t>所有</w:t>
      </w:r>
      <w:r w:rsidRPr="00D3791A">
        <w:rPr>
          <w:rFonts w:ascii="微软雅黑" w:eastAsia="微软雅黑" w:hAnsi="微软雅黑"/>
          <w:color w:val="000000"/>
          <w:sz w:val="21"/>
          <w:szCs w:val="21"/>
        </w:rPr>
        <w:t>的信息进行</w:t>
      </w:r>
      <w:r w:rsidRPr="00D3791A">
        <w:rPr>
          <w:rFonts w:ascii="微软雅黑" w:eastAsia="微软雅黑" w:hAnsi="微软雅黑" w:hint="eastAsia"/>
          <w:color w:val="000000"/>
          <w:sz w:val="21"/>
          <w:szCs w:val="21"/>
        </w:rPr>
        <w:t>二次</w:t>
      </w:r>
      <w:r w:rsidRPr="00D3791A">
        <w:rPr>
          <w:rFonts w:ascii="微软雅黑" w:eastAsia="微软雅黑" w:hAnsi="微软雅黑"/>
          <w:color w:val="000000"/>
          <w:sz w:val="21"/>
          <w:szCs w:val="21"/>
        </w:rPr>
        <w:t>整合、提炼、</w:t>
      </w:r>
      <w:r w:rsidRPr="00D3791A">
        <w:rPr>
          <w:rFonts w:ascii="微软雅黑" w:eastAsia="微软雅黑" w:hAnsi="微软雅黑" w:hint="eastAsia"/>
          <w:color w:val="000000"/>
          <w:sz w:val="21"/>
          <w:szCs w:val="21"/>
        </w:rPr>
        <w:t>分类，并在此基础上进一步</w:t>
      </w:r>
      <w:r w:rsidRPr="00D3791A">
        <w:rPr>
          <w:rFonts w:ascii="微软雅黑" w:eastAsia="微软雅黑" w:hAnsi="微软雅黑"/>
          <w:color w:val="000000"/>
          <w:sz w:val="21"/>
          <w:szCs w:val="21"/>
        </w:rPr>
        <w:t>扩展，形成</w:t>
      </w:r>
      <w:r w:rsidRPr="00D3791A">
        <w:rPr>
          <w:rFonts w:ascii="微软雅黑" w:eastAsia="微软雅黑" w:hAnsi="微软雅黑" w:hint="eastAsia"/>
          <w:color w:val="000000"/>
          <w:sz w:val="21"/>
          <w:szCs w:val="21"/>
        </w:rPr>
        <w:t>了</w:t>
      </w:r>
      <w:r w:rsidRPr="00D3791A">
        <w:rPr>
          <w:rFonts w:ascii="微软雅黑" w:eastAsia="微软雅黑" w:hAnsi="微软雅黑"/>
          <w:color w:val="000000"/>
          <w:sz w:val="21"/>
          <w:szCs w:val="21"/>
        </w:rPr>
        <w:t>更有针对性、更集中反映</w:t>
      </w:r>
      <w:r w:rsidRPr="00D3791A">
        <w:rPr>
          <w:rFonts w:ascii="微软雅黑" w:eastAsia="微软雅黑" w:hAnsi="微软雅黑" w:hint="eastAsia"/>
          <w:color w:val="000000"/>
          <w:sz w:val="21"/>
          <w:szCs w:val="21"/>
        </w:rPr>
        <w:t>党政机关信息</w:t>
      </w:r>
      <w:r w:rsidRPr="00D3791A">
        <w:rPr>
          <w:rFonts w:ascii="微软雅黑" w:eastAsia="微软雅黑" w:hAnsi="微软雅黑"/>
          <w:color w:val="000000"/>
          <w:sz w:val="21"/>
          <w:szCs w:val="21"/>
        </w:rPr>
        <w:t>需求的</w:t>
      </w:r>
      <w:r w:rsidRPr="00D3791A">
        <w:rPr>
          <w:rFonts w:ascii="微软雅黑" w:eastAsia="微软雅黑" w:hAnsi="微软雅黑" w:hint="eastAsia"/>
          <w:color w:val="000000"/>
          <w:sz w:val="21"/>
          <w:szCs w:val="21"/>
        </w:rPr>
        <w:t>重点专题</w:t>
      </w:r>
      <w:r w:rsidRPr="00D3791A">
        <w:rPr>
          <w:rFonts w:ascii="微软雅黑" w:eastAsia="微软雅黑" w:hAnsi="微软雅黑"/>
          <w:color w:val="000000"/>
          <w:sz w:val="21"/>
          <w:szCs w:val="21"/>
        </w:rPr>
        <w:t>，如宏观调控、体制改革、</w:t>
      </w:r>
      <w:r w:rsidRPr="00D3791A">
        <w:rPr>
          <w:rFonts w:ascii="微软雅黑" w:eastAsia="微软雅黑" w:hAnsi="微软雅黑" w:hint="eastAsia"/>
          <w:color w:val="000000"/>
          <w:sz w:val="21"/>
          <w:szCs w:val="21"/>
        </w:rPr>
        <w:t>关注“十</w:t>
      </w:r>
      <w:r w:rsidR="00627F99">
        <w:rPr>
          <w:rFonts w:ascii="微软雅黑" w:eastAsia="微软雅黑" w:hAnsi="微软雅黑" w:hint="eastAsia"/>
          <w:color w:val="000000"/>
          <w:sz w:val="21"/>
          <w:szCs w:val="21"/>
        </w:rPr>
        <w:t>三</w:t>
      </w:r>
      <w:r w:rsidRPr="00D3791A">
        <w:rPr>
          <w:rFonts w:ascii="微软雅黑" w:eastAsia="微软雅黑" w:hAnsi="微软雅黑" w:hint="eastAsia"/>
          <w:color w:val="000000"/>
          <w:sz w:val="21"/>
          <w:szCs w:val="21"/>
        </w:rPr>
        <w:t>五”、</w:t>
      </w:r>
      <w:r w:rsidR="00A37C90">
        <w:rPr>
          <w:rFonts w:ascii="微软雅黑" w:eastAsia="微软雅黑" w:hAnsi="微软雅黑" w:hint="eastAsia"/>
          <w:color w:val="000000"/>
          <w:sz w:val="21"/>
          <w:szCs w:val="21"/>
        </w:rPr>
        <w:t>关注“十四五”、</w:t>
      </w:r>
      <w:r w:rsidR="00627F99">
        <w:rPr>
          <w:rFonts w:ascii="微软雅黑" w:eastAsia="微软雅黑" w:hAnsi="微软雅黑" w:hint="eastAsia"/>
          <w:color w:val="000000"/>
          <w:sz w:val="21"/>
          <w:szCs w:val="21"/>
        </w:rPr>
        <w:t>法治中国</w:t>
      </w:r>
      <w:r w:rsidRPr="00D3791A">
        <w:rPr>
          <w:rFonts w:ascii="微软雅黑" w:eastAsia="微软雅黑" w:hAnsi="微软雅黑"/>
          <w:color w:val="000000"/>
          <w:sz w:val="21"/>
          <w:szCs w:val="21"/>
        </w:rPr>
        <w:t>、</w:t>
      </w:r>
      <w:r w:rsidR="00627F99">
        <w:rPr>
          <w:rFonts w:ascii="微软雅黑" w:eastAsia="微软雅黑" w:hAnsi="微软雅黑" w:hint="eastAsia"/>
          <w:color w:val="000000"/>
          <w:sz w:val="21"/>
          <w:szCs w:val="21"/>
        </w:rPr>
        <w:t>智慧城市、乡村</w:t>
      </w:r>
      <w:r w:rsidR="00A37C90">
        <w:rPr>
          <w:rFonts w:ascii="微软雅黑" w:eastAsia="微软雅黑" w:hAnsi="微软雅黑" w:hint="eastAsia"/>
          <w:color w:val="000000"/>
          <w:sz w:val="21"/>
          <w:szCs w:val="21"/>
        </w:rPr>
        <w:t>振兴</w:t>
      </w:r>
      <w:r w:rsidRPr="00D3791A">
        <w:rPr>
          <w:rFonts w:ascii="微软雅黑" w:eastAsia="微软雅黑" w:hAnsi="微软雅黑"/>
          <w:color w:val="000000"/>
          <w:sz w:val="21"/>
          <w:szCs w:val="21"/>
        </w:rPr>
        <w:t>、人口与就业、资源环境、</w:t>
      </w:r>
      <w:r w:rsidR="00627F99">
        <w:rPr>
          <w:rFonts w:ascii="微软雅黑" w:eastAsia="微软雅黑" w:hAnsi="微软雅黑" w:hint="eastAsia"/>
          <w:color w:val="000000"/>
          <w:sz w:val="21"/>
          <w:szCs w:val="21"/>
        </w:rPr>
        <w:t>京津冀协同发展</w:t>
      </w:r>
      <w:r w:rsidRPr="00D3791A">
        <w:rPr>
          <w:rFonts w:ascii="微软雅黑" w:eastAsia="微软雅黑" w:hAnsi="微软雅黑"/>
          <w:color w:val="000000"/>
          <w:sz w:val="21"/>
          <w:szCs w:val="21"/>
        </w:rPr>
        <w:t>、</w:t>
      </w:r>
      <w:r w:rsidR="00627F99">
        <w:rPr>
          <w:rFonts w:ascii="微软雅黑" w:eastAsia="微软雅黑" w:hAnsi="微软雅黑" w:hint="eastAsia"/>
          <w:color w:val="000000"/>
          <w:sz w:val="21"/>
          <w:szCs w:val="21"/>
        </w:rPr>
        <w:t>长江经济带、</w:t>
      </w:r>
      <w:r w:rsidRPr="00D3791A">
        <w:rPr>
          <w:rFonts w:ascii="微软雅黑" w:eastAsia="微软雅黑" w:hAnsi="微软雅黑"/>
          <w:color w:val="000000"/>
          <w:sz w:val="21"/>
          <w:szCs w:val="21"/>
        </w:rPr>
        <w:t>国际贸易、跨国投资等都是</w:t>
      </w:r>
      <w:r w:rsidRPr="00D3791A">
        <w:rPr>
          <w:rFonts w:ascii="微软雅黑" w:eastAsia="微软雅黑" w:hAnsi="微软雅黑" w:hint="eastAsia"/>
          <w:color w:val="000000"/>
          <w:sz w:val="21"/>
          <w:szCs w:val="21"/>
        </w:rPr>
        <w:t>党政机关</w:t>
      </w:r>
      <w:r w:rsidRPr="00D3791A">
        <w:rPr>
          <w:rFonts w:ascii="微软雅黑" w:eastAsia="微软雅黑" w:hAnsi="微软雅黑"/>
          <w:color w:val="000000"/>
          <w:sz w:val="21"/>
          <w:szCs w:val="21"/>
        </w:rPr>
        <w:t>密切关注的问题，发展规划报告、政府工作报告、政府统计公报、经济形势分析报告则注重</w:t>
      </w:r>
      <w:r w:rsidRPr="00D3791A">
        <w:rPr>
          <w:rFonts w:ascii="微软雅黑" w:eastAsia="微软雅黑" w:hAnsi="微软雅黑" w:hint="eastAsia"/>
          <w:color w:val="000000"/>
          <w:sz w:val="21"/>
          <w:szCs w:val="21"/>
        </w:rPr>
        <w:t>于党政机关所</w:t>
      </w:r>
      <w:r w:rsidRPr="00D3791A">
        <w:rPr>
          <w:rFonts w:ascii="微软雅黑" w:eastAsia="微软雅黑" w:hAnsi="微软雅黑"/>
          <w:color w:val="000000"/>
          <w:sz w:val="21"/>
          <w:szCs w:val="21"/>
        </w:rPr>
        <w:t>关注的基础信息的收集，国内政府管理创新、国外政府管理借鉴为</w:t>
      </w:r>
      <w:r w:rsidRPr="00D3791A">
        <w:rPr>
          <w:rFonts w:ascii="微软雅黑" w:eastAsia="微软雅黑" w:hAnsi="微软雅黑" w:hint="eastAsia"/>
          <w:color w:val="000000"/>
          <w:sz w:val="21"/>
          <w:szCs w:val="21"/>
        </w:rPr>
        <w:t>党政机关</w:t>
      </w:r>
      <w:r w:rsidRPr="00D3791A">
        <w:rPr>
          <w:rFonts w:ascii="微软雅黑" w:eastAsia="微软雅黑" w:hAnsi="微软雅黑"/>
          <w:color w:val="000000"/>
          <w:sz w:val="21"/>
          <w:szCs w:val="21"/>
        </w:rPr>
        <w:t>管理提供参考、学习和借鉴的窗口。</w:t>
      </w:r>
    </w:p>
    <w:p w14:paraId="093C75CD" w14:textId="77777777" w:rsidR="00EF3AB4" w:rsidRPr="00D3791A" w:rsidRDefault="00EF3AB4" w:rsidP="00EF3AB4">
      <w:pPr>
        <w:snapToGrid w:val="0"/>
        <w:spacing w:before="100" w:beforeAutospacing="1" w:after="100" w:afterAutospacing="1" w:line="400" w:lineRule="exact"/>
        <w:ind w:firstLineChars="200" w:firstLine="420"/>
        <w:rPr>
          <w:rFonts w:ascii="微软雅黑" w:eastAsia="微软雅黑" w:hAnsi="微软雅黑"/>
          <w:b/>
          <w:sz w:val="21"/>
          <w:szCs w:val="21"/>
        </w:rPr>
      </w:pPr>
      <w:r>
        <w:rPr>
          <w:rFonts w:ascii="微软雅黑" w:eastAsia="微软雅黑" w:hAnsi="微软雅黑" w:hint="eastAsia"/>
          <w:b/>
          <w:sz w:val="21"/>
          <w:szCs w:val="21"/>
        </w:rPr>
        <w:t>（3）</w:t>
      </w:r>
      <w:r w:rsidRPr="00D3791A">
        <w:rPr>
          <w:rFonts w:ascii="微软雅黑" w:eastAsia="微软雅黑" w:hAnsi="微软雅黑" w:hint="eastAsia"/>
          <w:b/>
          <w:sz w:val="21"/>
          <w:szCs w:val="21"/>
        </w:rPr>
        <w:t>国研网系列研究报告</w:t>
      </w:r>
      <w:r>
        <w:rPr>
          <w:rFonts w:ascii="微软雅黑" w:eastAsia="微软雅黑" w:hAnsi="微软雅黑" w:hint="eastAsia"/>
          <w:b/>
          <w:sz w:val="21"/>
          <w:szCs w:val="21"/>
        </w:rPr>
        <w:t xml:space="preserve"> </w:t>
      </w:r>
    </w:p>
    <w:p w14:paraId="6F7FE681" w14:textId="45F5A3B7" w:rsidR="00EF3AB4" w:rsidRPr="00641621" w:rsidRDefault="00EF3AB4" w:rsidP="00641621">
      <w:pPr>
        <w:pStyle w:val="afb"/>
        <w:spacing w:beforeLines="50" w:before="163" w:beforeAutospacing="0" w:after="0" w:afterAutospacing="0" w:line="400" w:lineRule="exact"/>
        <w:ind w:firstLineChars="200" w:firstLine="420"/>
        <w:rPr>
          <w:rFonts w:ascii="微软雅黑" w:eastAsia="微软雅黑" w:hAnsi="微软雅黑"/>
          <w:color w:val="000000"/>
          <w:sz w:val="21"/>
          <w:szCs w:val="21"/>
        </w:rPr>
      </w:pPr>
      <w:r w:rsidRPr="00D3791A">
        <w:rPr>
          <w:rFonts w:ascii="微软雅黑" w:eastAsia="微软雅黑" w:hAnsi="微软雅黑" w:hint="eastAsia"/>
          <w:color w:val="000000"/>
          <w:sz w:val="21"/>
          <w:szCs w:val="21"/>
        </w:rPr>
        <w:t>由国研网各研究部精心设计、打造的拳头产品。</w:t>
      </w:r>
      <w:r w:rsidR="007E4074" w:rsidRPr="008D6835">
        <w:rPr>
          <w:rFonts w:ascii="微软雅黑" w:eastAsia="微软雅黑" w:hAnsi="微软雅黑"/>
          <w:sz w:val="21"/>
          <w:szCs w:val="21"/>
        </w:rPr>
        <w:t>通过持续跟踪、分析国内外宏观经济、金融和重点行业基本运行态势、发展趋势，准确解读相关政策趋势和影响，及时研究各领域热点、重点问题，致力于为客户提供研究和战略决策需要的高端信息产品。该报告数据库</w:t>
      </w:r>
      <w:r w:rsidR="00641621">
        <w:rPr>
          <w:rFonts w:ascii="微软雅黑" w:eastAsia="微软雅黑" w:hAnsi="微软雅黑" w:hint="eastAsia"/>
          <w:sz w:val="21"/>
          <w:szCs w:val="21"/>
        </w:rPr>
        <w:t>内容</w:t>
      </w:r>
      <w:r w:rsidR="00641621" w:rsidRPr="00910ABE">
        <w:rPr>
          <w:rFonts w:ascii="微软雅黑" w:eastAsia="微软雅黑" w:hAnsi="微软雅黑" w:hint="eastAsia"/>
          <w:sz w:val="21"/>
          <w:szCs w:val="21"/>
        </w:rPr>
        <w:t>频率上</w:t>
      </w:r>
      <w:r w:rsidR="00641621">
        <w:rPr>
          <w:rFonts w:ascii="微软雅黑" w:eastAsia="微软雅黑" w:hAnsi="微软雅黑" w:hint="eastAsia"/>
          <w:sz w:val="21"/>
          <w:szCs w:val="21"/>
        </w:rPr>
        <w:t>分为</w:t>
      </w:r>
      <w:r w:rsidR="00641621" w:rsidRPr="00910ABE">
        <w:rPr>
          <w:rFonts w:ascii="微软雅黑" w:eastAsia="微软雅黑" w:hAnsi="微软雅黑" w:hint="eastAsia"/>
          <w:sz w:val="21"/>
          <w:szCs w:val="21"/>
        </w:rPr>
        <w:t>周评、月报、季报、年报、热点报告</w:t>
      </w:r>
      <w:r w:rsidR="00641621">
        <w:rPr>
          <w:rFonts w:ascii="微软雅黑" w:eastAsia="微软雅黑" w:hAnsi="微软雅黑" w:hint="eastAsia"/>
          <w:sz w:val="21"/>
          <w:szCs w:val="21"/>
        </w:rPr>
        <w:t>，</w:t>
      </w:r>
      <w:r w:rsidR="00641621" w:rsidRPr="00910ABE">
        <w:rPr>
          <w:rFonts w:ascii="微软雅黑" w:eastAsia="微软雅黑" w:hAnsi="微软雅黑" w:hint="eastAsia"/>
          <w:sz w:val="21"/>
          <w:szCs w:val="21"/>
        </w:rPr>
        <w:t>领域上分为宏观综合类、金融行业类、能源电力类、制造业类、服务业类、战略新兴类六大类57种，</w:t>
      </w:r>
      <w:r w:rsidR="00641621">
        <w:rPr>
          <w:rFonts w:ascii="微软雅黑" w:eastAsia="微软雅黑" w:hAnsi="微软雅黑" w:hint="eastAsia"/>
          <w:sz w:val="21"/>
          <w:szCs w:val="21"/>
        </w:rPr>
        <w:t>可</w:t>
      </w:r>
      <w:r w:rsidR="00641621" w:rsidRPr="00910ABE">
        <w:rPr>
          <w:rFonts w:ascii="微软雅黑" w:eastAsia="微软雅黑" w:hAnsi="微软雅黑" w:hint="eastAsia"/>
          <w:sz w:val="21"/>
          <w:szCs w:val="21"/>
        </w:rPr>
        <w:t>以多维度满足用户的信息需求</w:t>
      </w:r>
      <w:r w:rsidR="00641621">
        <w:rPr>
          <w:rFonts w:ascii="微软雅黑" w:eastAsia="微软雅黑" w:hAnsi="微软雅黑" w:hint="eastAsia"/>
          <w:sz w:val="21"/>
          <w:szCs w:val="21"/>
        </w:rPr>
        <w:t>。</w:t>
      </w:r>
    </w:p>
    <w:p w14:paraId="18BAC313" w14:textId="77777777"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b/>
          <w:color w:val="000000"/>
          <w:kern w:val="44"/>
          <w:sz w:val="21"/>
          <w:szCs w:val="21"/>
        </w:rPr>
      </w:pPr>
      <w:r>
        <w:rPr>
          <w:rFonts w:ascii="微软雅黑" w:eastAsia="微软雅黑" w:hAnsi="微软雅黑" w:hint="eastAsia"/>
          <w:b/>
          <w:color w:val="000000"/>
          <w:kern w:val="44"/>
          <w:sz w:val="21"/>
          <w:szCs w:val="21"/>
        </w:rPr>
        <w:t>（4）</w:t>
      </w:r>
      <w:r w:rsidRPr="00D3791A">
        <w:rPr>
          <w:rFonts w:ascii="微软雅黑" w:eastAsia="微软雅黑" w:hAnsi="微软雅黑" w:hint="eastAsia"/>
          <w:b/>
          <w:color w:val="000000"/>
          <w:kern w:val="44"/>
          <w:sz w:val="21"/>
          <w:szCs w:val="21"/>
        </w:rPr>
        <w:t>国研网统计数据库</w:t>
      </w:r>
    </w:p>
    <w:p w14:paraId="4FDA6C12" w14:textId="2FEF6551" w:rsidR="00EF3AB4" w:rsidRDefault="00EF3AB4" w:rsidP="00EF3AB4">
      <w:pPr>
        <w:autoSpaceDE w:val="0"/>
        <w:autoSpaceDN w:val="0"/>
        <w:adjustRightInd w:val="0"/>
        <w:spacing w:before="100" w:beforeAutospacing="1" w:after="100" w:afterAutospacing="1" w:line="400" w:lineRule="exact"/>
        <w:ind w:firstLineChars="150" w:firstLine="315"/>
        <w:rPr>
          <w:rFonts w:ascii="微软雅黑" w:eastAsia="微软雅黑" w:hAnsi="微软雅黑"/>
          <w:color w:val="000000"/>
          <w:sz w:val="21"/>
          <w:szCs w:val="21"/>
        </w:rPr>
      </w:pPr>
      <w:r w:rsidRPr="00D3791A">
        <w:rPr>
          <w:rFonts w:ascii="微软雅黑" w:eastAsia="微软雅黑" w:hAnsi="微软雅黑" w:hint="eastAsia"/>
          <w:color w:val="000000"/>
          <w:sz w:val="21"/>
          <w:szCs w:val="21"/>
        </w:rPr>
        <w:t>《统计数据库》是国研网在全面整合我国各级统计职能部门所提供的各种有关中国经济运行数据的基础上，历经数年研究开发、优化整合后推出的大型数据库集群，对国民经济的发展以及运行态势进行立体、连续与深度展示，是中国经济量化信息最为权威、全面、科学的数据库之一。</w:t>
      </w:r>
    </w:p>
    <w:p w14:paraId="0970C2E9" w14:textId="77777777" w:rsidR="00EF3AB4" w:rsidRPr="00D3791A" w:rsidRDefault="00EF3AB4" w:rsidP="00EF3AB4">
      <w:pPr>
        <w:spacing w:before="100" w:beforeAutospacing="1" w:after="100" w:afterAutospacing="1" w:line="400" w:lineRule="exact"/>
        <w:ind w:firstLineChars="200" w:firstLine="420"/>
        <w:rPr>
          <w:rFonts w:ascii="微软雅黑" w:eastAsia="微软雅黑" w:hAnsi="微软雅黑"/>
          <w:b/>
          <w:sz w:val="21"/>
          <w:szCs w:val="21"/>
        </w:rPr>
      </w:pPr>
      <w:r>
        <w:rPr>
          <w:rFonts w:ascii="微软雅黑" w:eastAsia="微软雅黑" w:hAnsi="微软雅黑" w:hint="eastAsia"/>
          <w:b/>
          <w:sz w:val="21"/>
          <w:szCs w:val="21"/>
        </w:rPr>
        <w:lastRenderedPageBreak/>
        <w:t>（5）</w:t>
      </w:r>
      <w:r w:rsidRPr="00D3791A">
        <w:rPr>
          <w:rFonts w:ascii="微软雅黑" w:eastAsia="微软雅黑" w:hAnsi="微软雅黑" w:hint="eastAsia"/>
          <w:b/>
          <w:sz w:val="21"/>
          <w:szCs w:val="21"/>
        </w:rPr>
        <w:t>专供资讯</w:t>
      </w:r>
    </w:p>
    <w:p w14:paraId="45F22C5A" w14:textId="77777777" w:rsidR="00EF3AB4" w:rsidRDefault="00EF3AB4" w:rsidP="00627F99">
      <w:pPr>
        <w:spacing w:before="100" w:beforeAutospacing="1" w:after="100" w:afterAutospacing="1" w:line="400" w:lineRule="exact"/>
        <w:ind w:firstLineChars="150" w:firstLine="315"/>
        <w:rPr>
          <w:rFonts w:ascii="微软雅黑" w:eastAsia="微软雅黑" w:hAnsi="微软雅黑"/>
          <w:color w:val="000000"/>
          <w:sz w:val="21"/>
          <w:szCs w:val="21"/>
        </w:rPr>
      </w:pPr>
      <w:r w:rsidRPr="00D3791A">
        <w:rPr>
          <w:rFonts w:ascii="微软雅黑" w:eastAsia="微软雅黑" w:hAnsi="微软雅黑" w:hint="eastAsia"/>
          <w:color w:val="000000"/>
          <w:sz w:val="21"/>
          <w:szCs w:val="21"/>
        </w:rPr>
        <w:t xml:space="preserve"> “专供资讯”由精品推荐、热点专题、每月财经热点回顾、特供两会专题等内容组成。</w:t>
      </w:r>
    </w:p>
    <w:p w14:paraId="769C4C03" w14:textId="77777777" w:rsidR="00326D81" w:rsidRDefault="00A37C90" w:rsidP="008A113B">
      <w:pPr>
        <w:spacing w:before="100" w:beforeAutospacing="1" w:after="100" w:afterAutospacing="1" w:line="400" w:lineRule="exact"/>
        <w:ind w:firstLineChars="200" w:firstLine="420"/>
        <w:rPr>
          <w:rFonts w:ascii="微软雅黑" w:eastAsia="微软雅黑" w:hAnsi="微软雅黑"/>
          <w:color w:val="000000"/>
          <w:sz w:val="21"/>
          <w:szCs w:val="21"/>
        </w:rPr>
      </w:pPr>
      <w:r w:rsidRPr="00DF3579">
        <w:rPr>
          <w:rFonts w:ascii="微软雅黑" w:eastAsia="微软雅黑" w:hAnsi="微软雅黑" w:hint="eastAsia"/>
          <w:b/>
          <w:color w:val="000000"/>
          <w:sz w:val="21"/>
          <w:szCs w:val="21"/>
        </w:rPr>
        <w:t>精品推荐</w:t>
      </w:r>
      <w:r>
        <w:rPr>
          <w:rFonts w:ascii="微软雅黑" w:eastAsia="微软雅黑" w:hAnsi="微软雅黑" w:hint="eastAsia"/>
          <w:color w:val="000000"/>
          <w:sz w:val="21"/>
          <w:szCs w:val="21"/>
        </w:rPr>
        <w:t>：每日时政、经济、金融等领域的重要新闻、时事评论；</w:t>
      </w:r>
    </w:p>
    <w:p w14:paraId="651D0EB1" w14:textId="77777777" w:rsidR="00326D81" w:rsidRDefault="00A37C90" w:rsidP="008A113B">
      <w:pPr>
        <w:spacing w:before="100" w:beforeAutospacing="1" w:after="100" w:afterAutospacing="1" w:line="400" w:lineRule="exact"/>
        <w:ind w:firstLineChars="200" w:firstLine="420"/>
        <w:rPr>
          <w:rFonts w:ascii="微软雅黑" w:eastAsia="微软雅黑" w:hAnsi="微软雅黑"/>
          <w:color w:val="000000"/>
          <w:sz w:val="21"/>
          <w:szCs w:val="21"/>
        </w:rPr>
      </w:pPr>
      <w:r w:rsidRPr="00DF3579">
        <w:rPr>
          <w:rFonts w:ascii="微软雅黑" w:eastAsia="微软雅黑" w:hAnsi="微软雅黑" w:hint="eastAsia"/>
          <w:b/>
          <w:color w:val="000000"/>
          <w:sz w:val="21"/>
          <w:szCs w:val="21"/>
        </w:rPr>
        <w:t>热点专题</w:t>
      </w:r>
      <w:r>
        <w:rPr>
          <w:rFonts w:ascii="微软雅黑" w:eastAsia="微软雅黑" w:hAnsi="微软雅黑" w:hint="eastAsia"/>
          <w:color w:val="000000"/>
          <w:sz w:val="21"/>
          <w:szCs w:val="21"/>
        </w:rPr>
        <w:t>：针对每周发生在经济以及社会发展领域中的重点、热点问题，国家发布的重磅政策等，制作专题；</w:t>
      </w:r>
    </w:p>
    <w:p w14:paraId="26C98308" w14:textId="77777777" w:rsidR="00A37C90" w:rsidRDefault="00A37C90" w:rsidP="00A37C90">
      <w:pPr>
        <w:spacing w:before="100" w:beforeAutospacing="1" w:after="100" w:afterAutospacing="1" w:line="400" w:lineRule="exact"/>
        <w:ind w:firstLineChars="200" w:firstLine="420"/>
        <w:rPr>
          <w:rFonts w:ascii="微软雅黑" w:eastAsia="微软雅黑" w:hAnsi="微软雅黑"/>
          <w:color w:val="000000"/>
          <w:sz w:val="21"/>
          <w:szCs w:val="21"/>
        </w:rPr>
      </w:pPr>
      <w:r w:rsidRPr="00DF3579">
        <w:rPr>
          <w:rFonts w:ascii="微软雅黑" w:eastAsia="微软雅黑" w:hAnsi="微软雅黑" w:hint="eastAsia"/>
          <w:b/>
          <w:color w:val="000000"/>
          <w:sz w:val="21"/>
          <w:szCs w:val="21"/>
        </w:rPr>
        <w:t>每月财经热点回顾</w:t>
      </w:r>
      <w:r>
        <w:rPr>
          <w:rFonts w:ascii="微软雅黑" w:eastAsia="微软雅黑" w:hAnsi="微软雅黑" w:hint="eastAsia"/>
          <w:color w:val="000000"/>
          <w:sz w:val="21"/>
          <w:szCs w:val="21"/>
        </w:rPr>
        <w:t>：针对每月发生在经济及社会发展领域中的重点、热点问题，制作的小型专题栏目。</w:t>
      </w:r>
    </w:p>
    <w:p w14:paraId="1BB47E82" w14:textId="77777777" w:rsidR="00A37C90" w:rsidRDefault="00A37C90" w:rsidP="00A37C90">
      <w:pPr>
        <w:spacing w:before="100" w:beforeAutospacing="1" w:after="100" w:afterAutospacing="1" w:line="400" w:lineRule="exact"/>
        <w:ind w:firstLineChars="150" w:firstLine="315"/>
        <w:rPr>
          <w:rFonts w:ascii="微软雅黑" w:eastAsia="微软雅黑" w:hAnsi="微软雅黑"/>
          <w:color w:val="000000"/>
          <w:sz w:val="21"/>
          <w:szCs w:val="21"/>
        </w:rPr>
      </w:pPr>
      <w:r w:rsidRPr="00DF3579">
        <w:rPr>
          <w:rFonts w:ascii="微软雅黑" w:eastAsia="微软雅黑" w:hAnsi="微软雅黑" w:hint="eastAsia"/>
          <w:b/>
          <w:color w:val="000000"/>
          <w:sz w:val="21"/>
          <w:szCs w:val="21"/>
        </w:rPr>
        <w:t xml:space="preserve"> 专家访谈</w:t>
      </w:r>
      <w:r>
        <w:rPr>
          <w:rFonts w:ascii="微软雅黑" w:eastAsia="微软雅黑" w:hAnsi="微软雅黑" w:hint="eastAsia"/>
          <w:color w:val="000000"/>
          <w:sz w:val="21"/>
          <w:szCs w:val="21"/>
        </w:rPr>
        <w:t>：针对当前经济、社会、文化等热点难点焦点问题，邀请国内外权威专家解读、评析、探讨，以访谈形式呈现，内容通俗易懂、深入全面。</w:t>
      </w:r>
    </w:p>
    <w:p w14:paraId="76660855" w14:textId="77777777" w:rsidR="007E4074" w:rsidRPr="007E4074" w:rsidRDefault="007E4074" w:rsidP="007E4074">
      <w:pPr>
        <w:pStyle w:val="afc"/>
        <w:numPr>
          <w:ilvl w:val="1"/>
          <w:numId w:val="8"/>
        </w:numPr>
        <w:autoSpaceDE w:val="0"/>
        <w:autoSpaceDN w:val="0"/>
        <w:ind w:firstLineChars="0"/>
        <w:jc w:val="both"/>
        <w:rPr>
          <w:rFonts w:ascii="微软雅黑" w:eastAsia="微软雅黑" w:hAnsi="微软雅黑"/>
          <w:b/>
          <w:color w:val="0070C0"/>
          <w:sz w:val="21"/>
          <w:szCs w:val="21"/>
        </w:rPr>
      </w:pPr>
      <w:r w:rsidRPr="007E4074">
        <w:rPr>
          <w:rFonts w:ascii="微软雅黑" w:eastAsia="微软雅黑" w:hAnsi="微软雅黑" w:hint="eastAsia"/>
          <w:b/>
          <w:color w:val="0070C0"/>
          <w:sz w:val="21"/>
          <w:szCs w:val="21"/>
        </w:rPr>
        <w:t>产品特点</w:t>
      </w:r>
    </w:p>
    <w:p w14:paraId="435A8D2E" w14:textId="77777777" w:rsidR="007E4074" w:rsidRPr="00E902B2" w:rsidRDefault="007E4074" w:rsidP="007E4074">
      <w:pPr>
        <w:spacing w:before="100" w:beforeAutospacing="1" w:after="100" w:afterAutospacing="1" w:line="400" w:lineRule="exact"/>
        <w:rPr>
          <w:rFonts w:ascii="微软雅黑" w:eastAsia="微软雅黑" w:hAnsi="微软雅黑"/>
          <w:sz w:val="21"/>
          <w:szCs w:val="21"/>
        </w:rPr>
      </w:pPr>
      <w:r w:rsidRPr="00E902B2">
        <w:rPr>
          <w:rFonts w:ascii="微软雅黑" w:eastAsia="微软雅黑" w:hAnsi="微软雅黑"/>
          <w:sz w:val="21"/>
          <w:szCs w:val="21"/>
        </w:rPr>
        <w:t xml:space="preserve"> </w:t>
      </w:r>
      <w:r>
        <w:rPr>
          <w:rFonts w:ascii="微软雅黑" w:eastAsia="微软雅黑" w:hAnsi="微软雅黑" w:hint="eastAsia"/>
          <w:sz w:val="21"/>
          <w:szCs w:val="21"/>
        </w:rPr>
        <w:t xml:space="preserve">  </w:t>
      </w:r>
      <w:r w:rsidRPr="00E902B2">
        <w:rPr>
          <w:rFonts w:ascii="微软雅黑" w:eastAsia="微软雅黑" w:hAnsi="微软雅黑"/>
          <w:sz w:val="21"/>
          <w:szCs w:val="21"/>
        </w:rPr>
        <w:t>“国研网党政版”立足于及时全面地报道宏观经济动态信息，权威解读宏观经济政策内涵，前瞻预测宏观经济走势脉络，以专业性的视角深入探讨中国乃至世界经济的走势，并提供丰富而翔实的各类经济数据，从而为各级党政机关领导科学决策起到参考、辅助和支持的作用。</w:t>
      </w:r>
    </w:p>
    <w:p w14:paraId="03E6F18F" w14:textId="77777777" w:rsidR="007E4074" w:rsidRPr="007E4074" w:rsidRDefault="007E4074" w:rsidP="007E4074">
      <w:pPr>
        <w:pStyle w:val="afc"/>
        <w:numPr>
          <w:ilvl w:val="1"/>
          <w:numId w:val="8"/>
        </w:numPr>
        <w:autoSpaceDE w:val="0"/>
        <w:autoSpaceDN w:val="0"/>
        <w:ind w:firstLineChars="0"/>
        <w:jc w:val="both"/>
        <w:rPr>
          <w:rFonts w:ascii="微软雅黑" w:eastAsia="微软雅黑" w:hAnsi="微软雅黑"/>
          <w:b/>
          <w:color w:val="0070C0"/>
          <w:sz w:val="21"/>
          <w:szCs w:val="21"/>
        </w:rPr>
      </w:pPr>
      <w:r w:rsidRPr="007E4074">
        <w:rPr>
          <w:rFonts w:ascii="微软雅黑" w:eastAsia="微软雅黑" w:hAnsi="微软雅黑" w:hint="eastAsia"/>
          <w:b/>
          <w:color w:val="0070C0"/>
          <w:sz w:val="21"/>
          <w:szCs w:val="21"/>
        </w:rPr>
        <w:t>产品价值</w:t>
      </w:r>
    </w:p>
    <w:p w14:paraId="4DCDB83D" w14:textId="77777777" w:rsidR="007E4074" w:rsidRPr="00E902B2" w:rsidRDefault="007E4074" w:rsidP="007474B6">
      <w:pPr>
        <w:numPr>
          <w:ilvl w:val="0"/>
          <w:numId w:val="25"/>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准确了解政府最高决策咨询机构对当前经济形势的判断</w:t>
      </w:r>
    </w:p>
    <w:p w14:paraId="6821EC53" w14:textId="77777777" w:rsidR="007E4074" w:rsidRPr="00E902B2" w:rsidRDefault="007E4074" w:rsidP="007474B6">
      <w:pPr>
        <w:numPr>
          <w:ilvl w:val="0"/>
          <w:numId w:val="25"/>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实时跟踪经济和社会发展脉络的重大事件和重要政策举措</w:t>
      </w:r>
    </w:p>
    <w:p w14:paraId="78742921" w14:textId="5363C2CE" w:rsidR="007E4074" w:rsidRPr="00E902B2" w:rsidRDefault="007E4074" w:rsidP="007474B6">
      <w:pPr>
        <w:numPr>
          <w:ilvl w:val="0"/>
          <w:numId w:val="25"/>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把握数据背后隐含的经济规律，了解经济运行动态</w:t>
      </w:r>
    </w:p>
    <w:p w14:paraId="1B5AD64B" w14:textId="77777777" w:rsidR="007E4074" w:rsidRPr="00E902B2" w:rsidRDefault="007E4074" w:rsidP="007474B6">
      <w:pPr>
        <w:numPr>
          <w:ilvl w:val="0"/>
          <w:numId w:val="25"/>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透视经济和社会热点的形成、发展和趋势</w:t>
      </w:r>
    </w:p>
    <w:p w14:paraId="06DBC61A" w14:textId="25375C4C" w:rsidR="007E4074" w:rsidRDefault="007E4074" w:rsidP="007474B6">
      <w:pPr>
        <w:numPr>
          <w:ilvl w:val="0"/>
          <w:numId w:val="25"/>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获得丰富的管理决策信息，提高决策的科学性</w:t>
      </w:r>
    </w:p>
    <w:p w14:paraId="57DC960A" w14:textId="7535EFC1" w:rsidR="00A24985" w:rsidRDefault="00A24985" w:rsidP="00A24985">
      <w:pPr>
        <w:spacing w:before="100" w:beforeAutospacing="1" w:after="100" w:afterAutospacing="1" w:line="400" w:lineRule="exact"/>
        <w:ind w:left="420"/>
        <w:rPr>
          <w:rFonts w:ascii="微软雅黑" w:eastAsia="微软雅黑" w:hAnsi="微软雅黑"/>
          <w:sz w:val="21"/>
          <w:szCs w:val="21"/>
        </w:rPr>
      </w:pPr>
      <w:r>
        <w:rPr>
          <w:rFonts w:ascii="微软雅黑" w:eastAsia="微软雅黑" w:hAnsi="微软雅黑"/>
          <w:sz w:val="21"/>
          <w:szCs w:val="21"/>
        </w:rPr>
        <w:br w:type="page"/>
      </w:r>
    </w:p>
    <w:p w14:paraId="704AC19D" w14:textId="4B1D7CDB" w:rsidR="00EF3AB4" w:rsidRPr="00076F88" w:rsidRDefault="00C5587A" w:rsidP="00EF3AB4">
      <w:pPr>
        <w:pStyle w:val="2"/>
        <w:tabs>
          <w:tab w:val="left" w:pos="5595"/>
        </w:tabs>
        <w:spacing w:before="120" w:after="120" w:line="480" w:lineRule="atLeast"/>
        <w:rPr>
          <w:rFonts w:ascii="微软雅黑" w:eastAsia="微软雅黑" w:hAnsi="微软雅黑"/>
          <w:color w:val="0070C0"/>
          <w:sz w:val="24"/>
          <w:szCs w:val="24"/>
        </w:rPr>
      </w:pPr>
      <w:bookmarkStart w:id="39" w:name="_Toc303694787"/>
      <w:bookmarkStart w:id="40" w:name="_Toc38656671"/>
      <w:r>
        <w:rPr>
          <w:rFonts w:ascii="微软雅黑" w:eastAsia="微软雅黑" w:hAnsi="微软雅黑"/>
          <w:color w:val="0070C0"/>
          <w:sz w:val="24"/>
          <w:szCs w:val="24"/>
        </w:rPr>
        <w:lastRenderedPageBreak/>
        <w:t>3</w:t>
      </w:r>
      <w:r w:rsidR="00076F88">
        <w:rPr>
          <w:rFonts w:ascii="微软雅黑" w:eastAsia="微软雅黑" w:hAnsi="微软雅黑" w:hint="eastAsia"/>
          <w:color w:val="0070C0"/>
          <w:sz w:val="24"/>
          <w:szCs w:val="24"/>
        </w:rPr>
        <w:t>．</w:t>
      </w:r>
      <w:r w:rsidR="00EF3AB4" w:rsidRPr="00076F88">
        <w:rPr>
          <w:rFonts w:ascii="微软雅黑" w:eastAsia="微软雅黑" w:hAnsi="微软雅黑" w:hint="eastAsia"/>
          <w:color w:val="0070C0"/>
          <w:sz w:val="24"/>
          <w:szCs w:val="24"/>
        </w:rPr>
        <w:t xml:space="preserve">  国研网教育版</w:t>
      </w:r>
      <w:bookmarkEnd w:id="39"/>
      <w:bookmarkEnd w:id="40"/>
    </w:p>
    <w:p w14:paraId="7EF2A129" w14:textId="3757AC56" w:rsidR="00EF3AB4" w:rsidRPr="007E4074" w:rsidRDefault="00EF3AB4" w:rsidP="007E4074">
      <w:pPr>
        <w:pStyle w:val="afc"/>
        <w:numPr>
          <w:ilvl w:val="1"/>
          <w:numId w:val="8"/>
        </w:numPr>
        <w:autoSpaceDE w:val="0"/>
        <w:autoSpaceDN w:val="0"/>
        <w:ind w:firstLineChars="0"/>
        <w:jc w:val="both"/>
        <w:rPr>
          <w:rFonts w:ascii="微软雅黑" w:eastAsia="微软雅黑" w:hAnsi="微软雅黑"/>
          <w:b/>
          <w:color w:val="0070C0"/>
          <w:sz w:val="21"/>
          <w:szCs w:val="21"/>
        </w:rPr>
      </w:pPr>
      <w:r w:rsidRPr="007E4074">
        <w:rPr>
          <w:rFonts w:ascii="微软雅黑" w:eastAsia="微软雅黑" w:hAnsi="微软雅黑" w:hint="eastAsia"/>
          <w:b/>
          <w:color w:val="0070C0"/>
          <w:sz w:val="21"/>
          <w:szCs w:val="21"/>
        </w:rPr>
        <w:t>产品定位</w:t>
      </w:r>
    </w:p>
    <w:p w14:paraId="3D1DAF49" w14:textId="4A9D1185" w:rsidR="00EF3AB4" w:rsidRPr="002E5837" w:rsidRDefault="001A127C"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7474B6">
        <w:rPr>
          <w:rFonts w:ascii="微软雅黑" w:eastAsia="微软雅黑" w:hAnsi="微软雅黑" w:hint="eastAsia"/>
          <w:b/>
          <w:noProof/>
          <w:sz w:val="21"/>
          <w:szCs w:val="21"/>
        </w:rPr>
        <w:drawing>
          <wp:anchor distT="0" distB="0" distL="114300" distR="114300" simplePos="0" relativeHeight="251696640" behindDoc="0" locked="0" layoutInCell="1" allowOverlap="1" wp14:anchorId="7264E03F" wp14:editId="4C554DCC">
            <wp:simplePos x="0" y="0"/>
            <wp:positionH relativeFrom="page">
              <wp:align>center</wp:align>
            </wp:positionH>
            <wp:positionV relativeFrom="paragraph">
              <wp:posOffset>1238885</wp:posOffset>
            </wp:positionV>
            <wp:extent cx="4352925" cy="2389505"/>
            <wp:effectExtent l="0" t="0" r="9525" b="0"/>
            <wp:wrapTopAndBottom/>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292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AB4" w:rsidRPr="007474B6">
        <w:rPr>
          <w:rFonts w:ascii="微软雅黑" w:eastAsia="微软雅黑" w:hAnsi="微软雅黑" w:hint="eastAsia"/>
          <w:b/>
          <w:sz w:val="21"/>
          <w:szCs w:val="21"/>
        </w:rPr>
        <w:t>“国研网教育版”</w:t>
      </w:r>
      <w:r w:rsidR="007E4074" w:rsidRPr="007E4074">
        <w:t xml:space="preserve"> </w:t>
      </w:r>
      <w:r w:rsidR="007E4074">
        <w:rPr>
          <w:rFonts w:hint="eastAsia"/>
        </w:rPr>
        <w:t>（</w:t>
      </w:r>
      <w:hyperlink r:id="rId47" w:history="1">
        <w:r w:rsidR="007E4074" w:rsidRPr="00A75A85">
          <w:rPr>
            <w:rStyle w:val="ab"/>
            <w:rFonts w:ascii="微软雅黑" w:eastAsia="微软雅黑" w:hAnsi="微软雅黑"/>
            <w:sz w:val="21"/>
            <w:szCs w:val="21"/>
          </w:rPr>
          <w:t>http://edu.drcnet.com.cn/</w:t>
        </w:r>
      </w:hyperlink>
      <w:r w:rsidR="007E4074">
        <w:rPr>
          <w:rFonts w:ascii="微软雅黑" w:eastAsia="微软雅黑" w:hAnsi="微软雅黑" w:hint="eastAsia"/>
          <w:sz w:val="21"/>
          <w:szCs w:val="21"/>
        </w:rPr>
        <w:t>）</w:t>
      </w:r>
      <w:r w:rsidR="00EF3AB4" w:rsidRPr="002E5837">
        <w:rPr>
          <w:rFonts w:ascii="微软雅黑" w:eastAsia="微软雅黑" w:hAnsi="微软雅黑" w:hint="eastAsia"/>
          <w:sz w:val="21"/>
          <w:szCs w:val="21"/>
        </w:rPr>
        <w:t>是国研网</w:t>
      </w:r>
      <w:r w:rsidR="00D84FA9">
        <w:rPr>
          <w:rFonts w:ascii="微软雅黑" w:eastAsia="微软雅黑" w:hAnsi="微软雅黑" w:hint="eastAsia"/>
          <w:sz w:val="21"/>
          <w:szCs w:val="21"/>
        </w:rPr>
        <w:t>特别</w:t>
      </w:r>
      <w:r w:rsidR="00EF3AB4" w:rsidRPr="002E5837">
        <w:rPr>
          <w:rFonts w:ascii="微软雅黑" w:eastAsia="微软雅黑" w:hAnsi="微软雅黑" w:hint="eastAsia"/>
          <w:sz w:val="21"/>
          <w:szCs w:val="21"/>
        </w:rPr>
        <w:t>针对高校用户设计的</w:t>
      </w:r>
      <w:r w:rsidR="00D84FA9">
        <w:rPr>
          <w:rFonts w:ascii="微软雅黑" w:eastAsia="微软雅黑" w:hAnsi="微软雅黑" w:hint="eastAsia"/>
          <w:sz w:val="21"/>
          <w:szCs w:val="21"/>
        </w:rPr>
        <w:t>信息</w:t>
      </w:r>
      <w:r w:rsidR="00EF3AB4" w:rsidRPr="002E5837">
        <w:rPr>
          <w:rFonts w:ascii="微软雅黑" w:eastAsia="微软雅黑" w:hAnsi="微软雅黑" w:hint="eastAsia"/>
          <w:sz w:val="21"/>
          <w:szCs w:val="21"/>
        </w:rPr>
        <w:t>专版，以“专业性、权威性、前瞻性、指导性和包容性”为原则，全面汇集、整合国内外经济、金融和教育领域的动态信息和研究成果，旨在为高等院校的管理者、师生和研究机构提供高端的决策和研究参考信息。</w:t>
      </w:r>
    </w:p>
    <w:p w14:paraId="36DA5411" w14:textId="6CB92645" w:rsidR="00EF3AB4" w:rsidRPr="00F813BD" w:rsidRDefault="00EF3AB4"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2E5837">
        <w:rPr>
          <w:rFonts w:ascii="微软雅黑" w:eastAsia="微软雅黑" w:hAnsi="微软雅黑" w:hint="eastAsia"/>
          <w:sz w:val="21"/>
          <w:szCs w:val="21"/>
        </w:rPr>
        <w:t>“国研网教育版”致力于打造一个为高校的经济学教学、科研和管理提供参考信息的平台。教育版的研究人员通过广泛收集国务院发展研究中心和国内外权威机构的经济、金融、行业和教育管理等多方面的研究成果，全面及时客观地报道宏观经济及涉及到宏观调控的行业的政策和动态信息，以专业性的视角深入探讨中国乃至世界经济的走势，为在校师生以及研究人员的教学和科研提供丰富的背景资料，为学</w:t>
      </w:r>
      <w:r>
        <w:rPr>
          <w:rFonts w:ascii="微软雅黑" w:eastAsia="微软雅黑" w:hAnsi="微软雅黑" w:hint="eastAsia"/>
          <w:sz w:val="21"/>
          <w:szCs w:val="21"/>
        </w:rPr>
        <w:t>校的教学、学科建设和管理决策提供全方位的信息支持</w:t>
      </w:r>
      <w:r w:rsidRPr="00F813BD">
        <w:rPr>
          <w:rFonts w:ascii="微软雅黑" w:eastAsia="微软雅黑" w:hAnsi="微软雅黑"/>
          <w:sz w:val="21"/>
          <w:szCs w:val="21"/>
        </w:rPr>
        <w:t>。</w:t>
      </w:r>
    </w:p>
    <w:p w14:paraId="70D7F421" w14:textId="77777777" w:rsidR="00EF3AB4" w:rsidRPr="007E4074" w:rsidRDefault="00EF3AB4" w:rsidP="007E4074">
      <w:pPr>
        <w:pStyle w:val="afc"/>
        <w:numPr>
          <w:ilvl w:val="1"/>
          <w:numId w:val="8"/>
        </w:numPr>
        <w:autoSpaceDE w:val="0"/>
        <w:autoSpaceDN w:val="0"/>
        <w:ind w:firstLineChars="0"/>
        <w:jc w:val="both"/>
        <w:rPr>
          <w:rFonts w:ascii="微软雅黑" w:eastAsia="微软雅黑" w:hAnsi="微软雅黑"/>
          <w:b/>
          <w:color w:val="0070C0"/>
          <w:sz w:val="21"/>
          <w:szCs w:val="21"/>
        </w:rPr>
      </w:pPr>
      <w:r w:rsidRPr="007E4074">
        <w:rPr>
          <w:rFonts w:ascii="微软雅黑" w:eastAsia="微软雅黑" w:hAnsi="微软雅黑" w:hint="eastAsia"/>
          <w:b/>
          <w:color w:val="0070C0"/>
          <w:sz w:val="21"/>
          <w:szCs w:val="21"/>
        </w:rPr>
        <w:t>主要内容</w:t>
      </w:r>
    </w:p>
    <w:p w14:paraId="27BD7BAB" w14:textId="77777777" w:rsidR="00D84FA9" w:rsidRPr="00BD1BDB" w:rsidRDefault="00EF3AB4" w:rsidP="00D84FA9">
      <w:pPr>
        <w:spacing w:before="100" w:beforeAutospacing="1" w:after="100" w:afterAutospacing="1" w:line="400" w:lineRule="exact"/>
        <w:ind w:firstLineChars="150" w:firstLine="315"/>
        <w:rPr>
          <w:rFonts w:ascii="微软雅黑" w:eastAsia="微软雅黑" w:hAnsi="微软雅黑"/>
          <w:sz w:val="21"/>
          <w:szCs w:val="21"/>
        </w:rPr>
      </w:pPr>
      <w:r w:rsidRPr="00F813BD">
        <w:rPr>
          <w:rFonts w:ascii="微软雅黑" w:eastAsia="微软雅黑" w:hAnsi="微软雅黑"/>
          <w:sz w:val="21"/>
          <w:szCs w:val="21"/>
        </w:rPr>
        <w:t xml:space="preserve"> </w:t>
      </w:r>
      <w:r w:rsidRPr="002E5837">
        <w:rPr>
          <w:rFonts w:ascii="微软雅黑" w:eastAsia="微软雅黑" w:hAnsi="微软雅黑" w:hint="eastAsia"/>
          <w:sz w:val="21"/>
          <w:szCs w:val="21"/>
        </w:rPr>
        <w:t>“国研网教育版”由</w:t>
      </w:r>
      <w:r w:rsidR="00D84FA9" w:rsidRPr="00BD1BDB">
        <w:rPr>
          <w:rFonts w:ascii="微软雅黑" w:eastAsia="微软雅黑" w:hAnsi="微软雅黑" w:hint="eastAsia"/>
          <w:sz w:val="21"/>
          <w:szCs w:val="21"/>
        </w:rPr>
        <w:t>由专题文献库、统计数据库、研究报告库、专家库四大数据库集群组成。</w:t>
      </w:r>
    </w:p>
    <w:p w14:paraId="2B3E1555" w14:textId="77777777" w:rsidR="00326D81" w:rsidRPr="008A113B" w:rsidRDefault="000625B4" w:rsidP="008A113B">
      <w:pPr>
        <w:spacing w:before="100" w:beforeAutospacing="1" w:after="100" w:afterAutospacing="1" w:line="400" w:lineRule="exact"/>
        <w:ind w:firstLineChars="200" w:firstLine="420"/>
        <w:rPr>
          <w:rFonts w:ascii="微软雅黑" w:eastAsia="微软雅黑" w:hAnsi="微软雅黑"/>
          <w:b/>
          <w:sz w:val="21"/>
          <w:szCs w:val="21"/>
        </w:rPr>
      </w:pPr>
      <w:r w:rsidRPr="008A113B">
        <w:rPr>
          <w:rFonts w:ascii="微软雅黑" w:eastAsia="微软雅黑" w:hAnsi="微软雅黑" w:hint="eastAsia"/>
          <w:b/>
          <w:sz w:val="21"/>
          <w:szCs w:val="21"/>
        </w:rPr>
        <w:t>（</w:t>
      </w:r>
      <w:r w:rsidRPr="008A113B">
        <w:rPr>
          <w:rFonts w:ascii="微软雅黑" w:eastAsia="微软雅黑" w:hAnsi="微软雅黑"/>
          <w:b/>
          <w:sz w:val="21"/>
          <w:szCs w:val="21"/>
        </w:rPr>
        <w:t>1）</w:t>
      </w:r>
      <w:r w:rsidRPr="008A113B">
        <w:rPr>
          <w:rFonts w:ascii="微软雅黑" w:eastAsia="微软雅黑" w:hAnsi="微软雅黑" w:hint="eastAsia"/>
          <w:b/>
          <w:sz w:val="21"/>
          <w:szCs w:val="21"/>
        </w:rPr>
        <w:t>专题文献库</w:t>
      </w:r>
    </w:p>
    <w:p w14:paraId="07C518ED" w14:textId="77777777" w:rsidR="00326D81" w:rsidRDefault="00D84FA9"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BD1BDB">
        <w:rPr>
          <w:rFonts w:ascii="微软雅黑" w:eastAsia="微软雅黑" w:hAnsi="微软雅黑" w:hint="eastAsia"/>
          <w:sz w:val="21"/>
          <w:szCs w:val="21"/>
        </w:rPr>
        <w:t>专题文献库是国研网基于与国内外知名研究机构、财经媒体、专家学者合作取得的信息资源，进行数字化管理和开发而形成的内容丰富、检索便捷、功能齐全的大型经济信息</w:t>
      </w:r>
      <w:r w:rsidRPr="00BD1BDB">
        <w:rPr>
          <w:rFonts w:ascii="微软雅黑" w:eastAsia="微软雅黑" w:hAnsi="微软雅黑" w:hint="eastAsia"/>
          <w:sz w:val="21"/>
          <w:szCs w:val="21"/>
        </w:rPr>
        <w:lastRenderedPageBreak/>
        <w:t>数据库集群，致力于从经济、金融、行业、教育等方面多角度、全方位地提供有价值的参考信息。</w:t>
      </w:r>
    </w:p>
    <w:p w14:paraId="2F59F4AB" w14:textId="77777777" w:rsidR="00326D81" w:rsidRDefault="00D84FA9" w:rsidP="008A113B">
      <w:pPr>
        <w:spacing w:before="100" w:beforeAutospacing="1" w:after="100" w:afterAutospacing="1" w:line="400" w:lineRule="exact"/>
        <w:ind w:firstLineChars="200" w:firstLine="420"/>
        <w:jc w:val="both"/>
        <w:rPr>
          <w:rFonts w:ascii="微软雅黑" w:eastAsia="微软雅黑" w:hAnsi="微软雅黑"/>
          <w:sz w:val="21"/>
          <w:szCs w:val="21"/>
        </w:rPr>
      </w:pPr>
      <w:r w:rsidRPr="00BD1BDB">
        <w:rPr>
          <w:rFonts w:ascii="微软雅黑" w:eastAsia="微软雅黑" w:hAnsi="微软雅黑" w:hint="eastAsia"/>
          <w:sz w:val="21"/>
          <w:szCs w:val="21"/>
        </w:rPr>
        <w:t>该库包括《国研视点》、《宏观经济》、《金融中国》、《行业经济》、《区域经济》、《企业胜经》、《世经评论》、《高校参考》、《职业教育》、《基础教育》、《领导讲话》、《宏观调控》、《创新发展》、《体制改革》、《财政税收》、《国际贸易》、《跨国投资》、《法治中国》、《国情民生》、《国内政府管理创新》、《乡村振兴》、《资源环境》、《智慧城市》、《新型城镇化》、《市场与物价》、《社会保障》、《人口与发展》、《农民工问题》、《基础设施建设》、《国外政府管理借鉴》、《聚焦十三五》、《一带一路》、《长江经济带》、《京津冀协同发展》、《经济形势分析报告》、《发展规划报告》、《经济普查报告》、《政府工作报告》、《政府统计公报》、《公共管理理论》等</w:t>
      </w:r>
      <w:r w:rsidRPr="00BD1BDB">
        <w:rPr>
          <w:rFonts w:ascii="微软雅黑" w:eastAsia="微软雅黑" w:hAnsi="微软雅黑"/>
          <w:sz w:val="21"/>
          <w:szCs w:val="21"/>
        </w:rPr>
        <w:t>40个子库。</w:t>
      </w:r>
    </w:p>
    <w:p w14:paraId="290C2348"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2F7A34">
        <w:rPr>
          <w:rFonts w:ascii="微软雅黑" w:eastAsia="微软雅黑" w:hAnsi="微软雅黑" w:hint="eastAsia"/>
          <w:b/>
          <w:sz w:val="21"/>
          <w:szCs w:val="21"/>
        </w:rPr>
        <w:t>（</w:t>
      </w:r>
      <w:r>
        <w:rPr>
          <w:rFonts w:ascii="微软雅黑" w:eastAsia="微软雅黑" w:hAnsi="微软雅黑" w:hint="eastAsia"/>
          <w:b/>
          <w:sz w:val="21"/>
          <w:szCs w:val="21"/>
        </w:rPr>
        <w:t>2</w:t>
      </w:r>
      <w:r w:rsidRPr="002F7A34">
        <w:rPr>
          <w:rFonts w:ascii="微软雅黑" w:eastAsia="微软雅黑" w:hAnsi="微软雅黑" w:hint="eastAsia"/>
          <w:b/>
          <w:sz w:val="21"/>
          <w:szCs w:val="21"/>
        </w:rPr>
        <w:t>）</w:t>
      </w:r>
      <w:r w:rsidR="000625B4" w:rsidRPr="008A113B">
        <w:rPr>
          <w:rFonts w:ascii="微软雅黑" w:eastAsia="微软雅黑" w:hAnsi="微软雅黑" w:hint="eastAsia"/>
          <w:b/>
          <w:sz w:val="21"/>
          <w:szCs w:val="21"/>
        </w:rPr>
        <w:t>统计数据库</w:t>
      </w:r>
    </w:p>
    <w:p w14:paraId="51B24EDB" w14:textId="77777777" w:rsidR="00326D81" w:rsidRDefault="00D84FA9" w:rsidP="00A34C82">
      <w:pPr>
        <w:spacing w:before="100" w:beforeAutospacing="1" w:after="100" w:afterAutospacing="1" w:line="400" w:lineRule="exact"/>
        <w:ind w:firstLineChars="200" w:firstLine="420"/>
        <w:rPr>
          <w:rFonts w:ascii="微软雅黑" w:eastAsia="微软雅黑" w:hAnsi="微软雅黑"/>
          <w:sz w:val="21"/>
          <w:szCs w:val="21"/>
        </w:rPr>
      </w:pPr>
      <w:r w:rsidRPr="00BD1BDB">
        <w:rPr>
          <w:rFonts w:ascii="微软雅黑" w:eastAsia="微软雅黑" w:hAnsi="微软雅黑" w:hint="eastAsia"/>
          <w:sz w:val="21"/>
          <w:szCs w:val="21"/>
        </w:rPr>
        <w:t>《国研网统计数据库》是国研网依托自身资源、技术、专业优势，广泛采集国内外政府、权威机构发布的各类经济和社会发展统计数据，通过专业化加工处理，按照科学的指标统计结构体系组织而成的大型数据库集群，是国内最为全面、系统、科学、权威的统计数据库之一，也是投资、决策和学术研究的有力助手。</w:t>
      </w:r>
    </w:p>
    <w:p w14:paraId="40880F42"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BD1BDB">
        <w:rPr>
          <w:rFonts w:ascii="微软雅黑" w:eastAsia="微软雅黑" w:hAnsi="微软雅黑" w:hint="eastAsia"/>
          <w:sz w:val="21"/>
          <w:szCs w:val="21"/>
        </w:rPr>
        <w:t>《国研网统计数据库》由宏观经济数据库、区域经济数据库、重点行业数据库、世界经济数据库四大系列组成。</w:t>
      </w:r>
    </w:p>
    <w:p w14:paraId="3EBE3FCD"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BD1BDB">
        <w:rPr>
          <w:rFonts w:ascii="微软雅黑" w:eastAsia="微软雅黑" w:hAnsi="微软雅黑" w:hint="eastAsia"/>
          <w:sz w:val="21"/>
          <w:szCs w:val="21"/>
        </w:rPr>
        <w:t>宏观经济数据库（包括</w:t>
      </w:r>
      <w:r w:rsidRPr="00BD1BDB">
        <w:rPr>
          <w:rFonts w:ascii="微软雅黑" w:eastAsia="微软雅黑" w:hAnsi="微软雅黑"/>
          <w:sz w:val="21"/>
          <w:szCs w:val="21"/>
        </w:rPr>
        <w:t>15个独立数据库）：宏观经济、对外贸易、金融统计、工业统计、产品产量、国民经济核算、固定资产投资、资源环境、教育统计、人口与就业、居民生活、国有资产管理、价格统计、财政与税收、城乡建设</w:t>
      </w:r>
    </w:p>
    <w:p w14:paraId="23A279BC"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BD1BDB">
        <w:rPr>
          <w:rFonts w:ascii="微软雅黑" w:eastAsia="微软雅黑" w:hAnsi="微软雅黑" w:hint="eastAsia"/>
          <w:sz w:val="21"/>
          <w:szCs w:val="21"/>
        </w:rPr>
        <w:t>区域经济数据库（包括</w:t>
      </w:r>
      <w:r w:rsidRPr="00BD1BDB">
        <w:rPr>
          <w:rFonts w:ascii="微软雅黑" w:eastAsia="微软雅黑" w:hAnsi="微软雅黑"/>
          <w:sz w:val="21"/>
          <w:szCs w:val="21"/>
        </w:rPr>
        <w:t>3个独立数据库）：省级数据、市级数据、县级数据</w:t>
      </w:r>
    </w:p>
    <w:p w14:paraId="2B24E81B"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BD1BDB">
        <w:rPr>
          <w:rFonts w:ascii="微软雅黑" w:eastAsia="微软雅黑" w:hAnsi="微软雅黑" w:hint="eastAsia"/>
          <w:sz w:val="21"/>
          <w:szCs w:val="21"/>
        </w:rPr>
        <w:t>重点行业数据库（包括</w:t>
      </w:r>
      <w:r w:rsidRPr="00BD1BDB">
        <w:rPr>
          <w:rFonts w:ascii="微软雅黑" w:eastAsia="微软雅黑" w:hAnsi="微软雅黑"/>
          <w:sz w:val="21"/>
          <w:szCs w:val="21"/>
        </w:rPr>
        <w:t>21个独立数据库）：信息产业、石油化工、医药行业、卫生行业、钢铁行业、有色金属、交通运输、机械工业、汽车工业、轻工行业、科学技术、旅游行业、能源工业、农林牧渔、纺织工业、建材工业、房地产业、建筑行业、批发零售、住宿餐饮、文化产业</w:t>
      </w:r>
    </w:p>
    <w:p w14:paraId="41E9203C"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BD1BDB">
        <w:rPr>
          <w:rFonts w:ascii="微软雅黑" w:eastAsia="微软雅黑" w:hAnsi="微软雅黑" w:hint="eastAsia"/>
          <w:sz w:val="21"/>
          <w:szCs w:val="21"/>
        </w:rPr>
        <w:lastRenderedPageBreak/>
        <w:t>世界经济数据库（包括</w:t>
      </w:r>
      <w:r w:rsidRPr="00BD1BDB">
        <w:rPr>
          <w:rFonts w:ascii="微软雅黑" w:eastAsia="微软雅黑" w:hAnsi="微软雅黑"/>
          <w:sz w:val="21"/>
          <w:szCs w:val="21"/>
        </w:rPr>
        <w:t>15个子库）：IMF、WorldBank、WTO、OECD、ADB、EuroArea、APEC、ASEAN、世界教育、世界科技、世界文化、世界邮政、世界卫生、世界能源、联合国MBS</w:t>
      </w:r>
    </w:p>
    <w:p w14:paraId="27868221"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2F7A34">
        <w:rPr>
          <w:rFonts w:ascii="微软雅黑" w:eastAsia="微软雅黑" w:hAnsi="微软雅黑" w:hint="eastAsia"/>
          <w:b/>
          <w:sz w:val="21"/>
          <w:szCs w:val="21"/>
        </w:rPr>
        <w:t>（</w:t>
      </w:r>
      <w:r>
        <w:rPr>
          <w:rFonts w:ascii="微软雅黑" w:eastAsia="微软雅黑" w:hAnsi="微软雅黑" w:hint="eastAsia"/>
          <w:b/>
          <w:sz w:val="21"/>
          <w:szCs w:val="21"/>
        </w:rPr>
        <w:t>3</w:t>
      </w:r>
      <w:r w:rsidRPr="002F7A34">
        <w:rPr>
          <w:rFonts w:ascii="微软雅黑" w:eastAsia="微软雅黑" w:hAnsi="微软雅黑" w:hint="eastAsia"/>
          <w:b/>
          <w:sz w:val="21"/>
          <w:szCs w:val="21"/>
        </w:rPr>
        <w:t>）</w:t>
      </w:r>
      <w:r w:rsidRPr="00BD1BDB">
        <w:rPr>
          <w:rFonts w:ascii="微软雅黑" w:eastAsia="微软雅黑" w:hAnsi="微软雅黑" w:hint="eastAsia"/>
          <w:sz w:val="21"/>
          <w:szCs w:val="21"/>
        </w:rPr>
        <w:t>研究报告库</w:t>
      </w:r>
    </w:p>
    <w:p w14:paraId="3F36560D" w14:textId="44E87DCF" w:rsidR="00641621" w:rsidRDefault="00D84FA9" w:rsidP="00641621">
      <w:pPr>
        <w:pStyle w:val="afb"/>
        <w:spacing w:beforeLines="50" w:before="163" w:beforeAutospacing="0" w:after="0" w:afterAutospacing="0" w:line="400" w:lineRule="exact"/>
        <w:ind w:firstLineChars="200" w:firstLine="420"/>
        <w:rPr>
          <w:rFonts w:ascii="微软雅黑" w:eastAsia="微软雅黑" w:hAnsi="微软雅黑"/>
          <w:sz w:val="21"/>
          <w:szCs w:val="21"/>
        </w:rPr>
      </w:pPr>
      <w:r w:rsidRPr="00BD1BDB">
        <w:rPr>
          <w:rFonts w:ascii="微软雅黑" w:eastAsia="微软雅黑" w:hAnsi="微软雅黑" w:hint="eastAsia"/>
          <w:sz w:val="21"/>
          <w:szCs w:val="21"/>
        </w:rPr>
        <w:t>《研究报告数据库》通过持续跟踪、分析国内外宏观经济、金融和重点行业基本运行态势、发展趋势，准确解读相关政策趋势和影响，及时研究各领域热点，重点问题，为客户提供经济、金融、行业研究和战略决策需要的高端信息产品。</w:t>
      </w:r>
      <w:r w:rsidR="00641621">
        <w:rPr>
          <w:rFonts w:ascii="微软雅黑" w:eastAsia="微软雅黑" w:hAnsi="微软雅黑" w:hint="eastAsia"/>
          <w:sz w:val="21"/>
          <w:szCs w:val="21"/>
        </w:rPr>
        <w:t>该数据库内容</w:t>
      </w:r>
      <w:r w:rsidR="00641621" w:rsidRPr="00910ABE">
        <w:rPr>
          <w:rFonts w:ascii="微软雅黑" w:eastAsia="微软雅黑" w:hAnsi="微软雅黑" w:hint="eastAsia"/>
          <w:sz w:val="21"/>
          <w:szCs w:val="21"/>
        </w:rPr>
        <w:t>频率上</w:t>
      </w:r>
      <w:r w:rsidR="00641621">
        <w:rPr>
          <w:rFonts w:ascii="微软雅黑" w:eastAsia="微软雅黑" w:hAnsi="微软雅黑" w:hint="eastAsia"/>
          <w:sz w:val="21"/>
          <w:szCs w:val="21"/>
        </w:rPr>
        <w:t>分为</w:t>
      </w:r>
      <w:r w:rsidR="00641621" w:rsidRPr="00910ABE">
        <w:rPr>
          <w:rFonts w:ascii="微软雅黑" w:eastAsia="微软雅黑" w:hAnsi="微软雅黑" w:hint="eastAsia"/>
          <w:sz w:val="21"/>
          <w:szCs w:val="21"/>
        </w:rPr>
        <w:t>周评、月报、季报、年报、热点报告</w:t>
      </w:r>
      <w:r w:rsidR="00641621">
        <w:rPr>
          <w:rFonts w:ascii="微软雅黑" w:eastAsia="微软雅黑" w:hAnsi="微软雅黑" w:hint="eastAsia"/>
          <w:sz w:val="21"/>
          <w:szCs w:val="21"/>
        </w:rPr>
        <w:t>，</w:t>
      </w:r>
      <w:r w:rsidR="00641621" w:rsidRPr="00910ABE">
        <w:rPr>
          <w:rFonts w:ascii="微软雅黑" w:eastAsia="微软雅黑" w:hAnsi="微软雅黑" w:hint="eastAsia"/>
          <w:sz w:val="21"/>
          <w:szCs w:val="21"/>
        </w:rPr>
        <w:t>领域上分为宏观综合类、金融行业类、能源电力类、制造业类、服务业类、战略新兴类六大类57种，</w:t>
      </w:r>
      <w:r w:rsidR="00641621">
        <w:rPr>
          <w:rFonts w:ascii="微软雅黑" w:eastAsia="微软雅黑" w:hAnsi="微软雅黑" w:hint="eastAsia"/>
          <w:sz w:val="21"/>
          <w:szCs w:val="21"/>
        </w:rPr>
        <w:t>可</w:t>
      </w:r>
      <w:r w:rsidR="00641621" w:rsidRPr="00910ABE">
        <w:rPr>
          <w:rFonts w:ascii="微软雅黑" w:eastAsia="微软雅黑" w:hAnsi="微软雅黑" w:hint="eastAsia"/>
          <w:sz w:val="21"/>
          <w:szCs w:val="21"/>
        </w:rPr>
        <w:t>以多维度满足用户的信息需求</w:t>
      </w:r>
      <w:r w:rsidR="00641621">
        <w:rPr>
          <w:rFonts w:ascii="微软雅黑" w:eastAsia="微软雅黑" w:hAnsi="微软雅黑" w:hint="eastAsia"/>
          <w:sz w:val="21"/>
          <w:szCs w:val="21"/>
        </w:rPr>
        <w:t>。</w:t>
      </w:r>
    </w:p>
    <w:p w14:paraId="64DABB8C" w14:textId="77777777" w:rsidR="00326D81" w:rsidRDefault="00D84FA9" w:rsidP="008A113B">
      <w:pPr>
        <w:spacing w:before="100" w:beforeAutospacing="1" w:after="100" w:afterAutospacing="1" w:line="400" w:lineRule="exact"/>
        <w:ind w:firstLineChars="200" w:firstLine="420"/>
        <w:rPr>
          <w:rFonts w:ascii="微软雅黑" w:eastAsia="微软雅黑" w:hAnsi="微软雅黑"/>
          <w:sz w:val="21"/>
          <w:szCs w:val="21"/>
        </w:rPr>
      </w:pPr>
      <w:r w:rsidRPr="002F7A34">
        <w:rPr>
          <w:rFonts w:ascii="微软雅黑" w:eastAsia="微软雅黑" w:hAnsi="微软雅黑" w:hint="eastAsia"/>
          <w:b/>
          <w:sz w:val="21"/>
          <w:szCs w:val="21"/>
        </w:rPr>
        <w:t>（</w:t>
      </w:r>
      <w:r>
        <w:rPr>
          <w:rFonts w:ascii="微软雅黑" w:eastAsia="微软雅黑" w:hAnsi="微软雅黑" w:hint="eastAsia"/>
          <w:b/>
          <w:sz w:val="21"/>
          <w:szCs w:val="21"/>
        </w:rPr>
        <w:t>4</w:t>
      </w:r>
      <w:r w:rsidRPr="002F7A34">
        <w:rPr>
          <w:rFonts w:ascii="微软雅黑" w:eastAsia="微软雅黑" w:hAnsi="微软雅黑" w:hint="eastAsia"/>
          <w:b/>
          <w:sz w:val="21"/>
          <w:szCs w:val="21"/>
        </w:rPr>
        <w:t>）</w:t>
      </w:r>
      <w:r w:rsidRPr="00BD1BDB">
        <w:rPr>
          <w:rFonts w:ascii="微软雅黑" w:eastAsia="微软雅黑" w:hAnsi="微软雅黑" w:hint="eastAsia"/>
          <w:sz w:val="21"/>
          <w:szCs w:val="21"/>
        </w:rPr>
        <w:t>专家库</w:t>
      </w:r>
    </w:p>
    <w:p w14:paraId="0C6F32F0" w14:textId="2042E8E8" w:rsidR="00EF3AB4" w:rsidRPr="008D6835" w:rsidRDefault="00D84FA9" w:rsidP="00D84FA9">
      <w:pPr>
        <w:spacing w:before="100" w:beforeAutospacing="1" w:after="100" w:afterAutospacing="1" w:line="400" w:lineRule="exact"/>
        <w:ind w:firstLineChars="150" w:firstLine="315"/>
        <w:rPr>
          <w:rFonts w:ascii="微软雅黑" w:eastAsia="微软雅黑" w:hAnsi="微软雅黑"/>
          <w:sz w:val="21"/>
          <w:szCs w:val="21"/>
        </w:rPr>
      </w:pPr>
      <w:r w:rsidRPr="00BD1BDB">
        <w:rPr>
          <w:rFonts w:ascii="微软雅黑" w:eastAsia="微软雅黑" w:hAnsi="微软雅黑" w:hint="eastAsia"/>
          <w:sz w:val="21"/>
          <w:szCs w:val="21"/>
        </w:rPr>
        <w:t>提供国务院发展研究中心近</w:t>
      </w:r>
      <w:r w:rsidRPr="00BD1BDB">
        <w:rPr>
          <w:rFonts w:ascii="微软雅黑" w:eastAsia="微软雅黑" w:hAnsi="微软雅黑"/>
          <w:sz w:val="21"/>
          <w:szCs w:val="21"/>
        </w:rPr>
        <w:t>200位专家的介绍、学术论文、著作文献信息，并利用大数据、可视化技术展示专家研究领域、学术关系、发文趋势、发文渠道等信息，是用户了解国务院发展研究中心专家团队、研究领域、研究成果的重要窗口。</w:t>
      </w:r>
    </w:p>
    <w:p w14:paraId="2101DA36" w14:textId="77777777" w:rsidR="00EF3AB4" w:rsidRPr="007E4074" w:rsidRDefault="00EF3AB4" w:rsidP="007E4074">
      <w:pPr>
        <w:pStyle w:val="afc"/>
        <w:numPr>
          <w:ilvl w:val="1"/>
          <w:numId w:val="8"/>
        </w:numPr>
        <w:autoSpaceDE w:val="0"/>
        <w:autoSpaceDN w:val="0"/>
        <w:ind w:firstLineChars="0"/>
        <w:jc w:val="both"/>
        <w:rPr>
          <w:rFonts w:ascii="微软雅黑" w:eastAsia="微软雅黑" w:hAnsi="微软雅黑"/>
          <w:b/>
          <w:color w:val="0070C0"/>
          <w:sz w:val="21"/>
          <w:szCs w:val="21"/>
        </w:rPr>
      </w:pPr>
      <w:r w:rsidRPr="007E4074">
        <w:rPr>
          <w:rFonts w:ascii="微软雅黑" w:eastAsia="微软雅黑" w:hAnsi="微软雅黑" w:hint="eastAsia"/>
          <w:b/>
          <w:color w:val="0070C0"/>
          <w:sz w:val="21"/>
          <w:szCs w:val="21"/>
        </w:rPr>
        <w:t>产品特点</w:t>
      </w:r>
    </w:p>
    <w:p w14:paraId="5F1D05DC" w14:textId="1A8901DC" w:rsidR="00EF3AB4" w:rsidRPr="00F813BD" w:rsidRDefault="00EF3AB4" w:rsidP="00EF3AB4">
      <w:pPr>
        <w:spacing w:before="100" w:beforeAutospacing="1" w:after="100" w:afterAutospacing="1" w:line="400" w:lineRule="exact"/>
        <w:ind w:firstLineChars="200" w:firstLine="420"/>
        <w:rPr>
          <w:rFonts w:ascii="微软雅黑" w:eastAsia="微软雅黑" w:hAnsi="微软雅黑"/>
          <w:sz w:val="21"/>
          <w:szCs w:val="21"/>
        </w:rPr>
      </w:pPr>
      <w:r w:rsidRPr="002E5837">
        <w:rPr>
          <w:rFonts w:ascii="微软雅黑" w:eastAsia="微软雅黑" w:hAnsi="微软雅黑" w:hint="eastAsia"/>
          <w:sz w:val="21"/>
          <w:szCs w:val="21"/>
        </w:rPr>
        <w:t>结合国研网信息资源优势，“国研网教育版”致力于为高校决策管理层、在校研究人员和师生提供有关</w:t>
      </w:r>
      <w:r w:rsidR="00D84FA9">
        <w:rPr>
          <w:rFonts w:ascii="微软雅黑" w:eastAsia="微软雅黑" w:hAnsi="微软雅黑" w:hint="eastAsia"/>
          <w:sz w:val="21"/>
          <w:szCs w:val="21"/>
        </w:rPr>
        <w:t>教育产业、</w:t>
      </w:r>
      <w:r w:rsidRPr="002E5837">
        <w:rPr>
          <w:rFonts w:ascii="微软雅黑" w:eastAsia="微软雅黑" w:hAnsi="微软雅黑" w:hint="eastAsia"/>
          <w:sz w:val="21"/>
          <w:szCs w:val="21"/>
        </w:rPr>
        <w:t>宏观经济、金融动态、行业现状等多方面权威、实用、及时的资讯信息和研究报告，为在校师生了解国内外学术动态、把握经济实际运行，提供一个有效的信息渠道</w:t>
      </w:r>
      <w:r w:rsidRPr="00F813BD">
        <w:rPr>
          <w:rFonts w:ascii="微软雅黑" w:eastAsia="微软雅黑" w:hAnsi="微软雅黑" w:hint="eastAsia"/>
          <w:sz w:val="21"/>
          <w:szCs w:val="21"/>
        </w:rPr>
        <w:t>。</w:t>
      </w:r>
    </w:p>
    <w:p w14:paraId="7776A442" w14:textId="77777777" w:rsidR="00EF3AB4" w:rsidRPr="007E4074" w:rsidRDefault="00EF3AB4" w:rsidP="007E4074">
      <w:pPr>
        <w:pStyle w:val="afc"/>
        <w:numPr>
          <w:ilvl w:val="1"/>
          <w:numId w:val="8"/>
        </w:numPr>
        <w:autoSpaceDE w:val="0"/>
        <w:autoSpaceDN w:val="0"/>
        <w:ind w:firstLineChars="0"/>
        <w:jc w:val="both"/>
        <w:rPr>
          <w:rFonts w:ascii="微软雅黑" w:eastAsia="微软雅黑" w:hAnsi="微软雅黑"/>
          <w:b/>
          <w:color w:val="0070C0"/>
          <w:sz w:val="21"/>
          <w:szCs w:val="21"/>
        </w:rPr>
      </w:pPr>
      <w:r w:rsidRPr="007E4074">
        <w:rPr>
          <w:rFonts w:ascii="微软雅黑" w:eastAsia="微软雅黑" w:hAnsi="微软雅黑" w:hint="eastAsia"/>
          <w:b/>
          <w:color w:val="0070C0"/>
          <w:sz w:val="21"/>
          <w:szCs w:val="21"/>
        </w:rPr>
        <w:t>产品价值</w:t>
      </w:r>
    </w:p>
    <w:p w14:paraId="1D8861ED" w14:textId="151902A2" w:rsidR="00EF3AB4" w:rsidRPr="00F813BD" w:rsidRDefault="00EF3AB4" w:rsidP="007474B6">
      <w:pPr>
        <w:numPr>
          <w:ilvl w:val="0"/>
          <w:numId w:val="28"/>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准确了解政府</w:t>
      </w:r>
      <w:r w:rsidR="00D84FA9">
        <w:rPr>
          <w:rFonts w:ascii="微软雅黑" w:eastAsia="微软雅黑" w:hAnsi="微软雅黑" w:hint="eastAsia"/>
          <w:sz w:val="21"/>
          <w:szCs w:val="21"/>
        </w:rPr>
        <w:t>部门以及</w:t>
      </w:r>
      <w:r>
        <w:rPr>
          <w:rFonts w:ascii="微软雅黑" w:eastAsia="微软雅黑" w:hAnsi="微软雅黑"/>
          <w:sz w:val="21"/>
          <w:szCs w:val="21"/>
        </w:rPr>
        <w:t>决策咨询机构对当前经济形势的判断</w:t>
      </w:r>
    </w:p>
    <w:p w14:paraId="142194F2" w14:textId="77777777" w:rsidR="00EF3AB4" w:rsidRPr="00F813BD" w:rsidRDefault="00EF3AB4" w:rsidP="007474B6">
      <w:pPr>
        <w:numPr>
          <w:ilvl w:val="0"/>
          <w:numId w:val="28"/>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实时跟踪经济和社会发展脉络的重大事件、政策举措</w:t>
      </w:r>
    </w:p>
    <w:p w14:paraId="675BC534" w14:textId="7B86ACAE" w:rsidR="00EF3AB4" w:rsidRPr="00F813BD" w:rsidRDefault="00EF3AB4" w:rsidP="007474B6">
      <w:pPr>
        <w:numPr>
          <w:ilvl w:val="0"/>
          <w:numId w:val="28"/>
        </w:numPr>
        <w:spacing w:before="100" w:beforeAutospacing="1" w:after="100" w:afterAutospacing="1" w:line="400" w:lineRule="exact"/>
        <w:ind w:firstLine="6"/>
        <w:rPr>
          <w:rFonts w:ascii="微软雅黑" w:eastAsia="微软雅黑" w:hAnsi="微软雅黑"/>
          <w:sz w:val="21"/>
          <w:szCs w:val="21"/>
        </w:rPr>
      </w:pPr>
      <w:r w:rsidRPr="00F813BD">
        <w:rPr>
          <w:rFonts w:ascii="微软雅黑" w:eastAsia="微软雅黑" w:hAnsi="微软雅黑"/>
          <w:sz w:val="21"/>
          <w:szCs w:val="21"/>
        </w:rPr>
        <w:t>及时了解海内外教</w:t>
      </w:r>
      <w:r>
        <w:rPr>
          <w:rFonts w:ascii="微软雅黑" w:eastAsia="微软雅黑" w:hAnsi="微软雅黑"/>
          <w:sz w:val="21"/>
          <w:szCs w:val="21"/>
        </w:rPr>
        <w:t>育领域要闻</w:t>
      </w:r>
      <w:r w:rsidR="00D84FA9">
        <w:rPr>
          <w:rFonts w:ascii="微软雅黑" w:eastAsia="微软雅黑" w:hAnsi="微软雅黑" w:hint="eastAsia"/>
          <w:sz w:val="21"/>
          <w:szCs w:val="21"/>
        </w:rPr>
        <w:t>要事</w:t>
      </w:r>
      <w:r>
        <w:rPr>
          <w:rFonts w:ascii="微软雅黑" w:eastAsia="微软雅黑" w:hAnsi="微软雅黑"/>
          <w:sz w:val="21"/>
          <w:szCs w:val="21"/>
        </w:rPr>
        <w:t>、高层观点及发展动态</w:t>
      </w:r>
    </w:p>
    <w:p w14:paraId="46A94C0F" w14:textId="77777777" w:rsidR="00EF3AB4" w:rsidRPr="00F813BD" w:rsidRDefault="00EF3AB4" w:rsidP="007474B6">
      <w:pPr>
        <w:numPr>
          <w:ilvl w:val="0"/>
          <w:numId w:val="28"/>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获取丰富的理论研究参考信息，拓宽研究视野与思路</w:t>
      </w:r>
    </w:p>
    <w:p w14:paraId="67D7B210" w14:textId="77777777" w:rsidR="00EF3AB4" w:rsidRDefault="00EF3AB4" w:rsidP="007474B6">
      <w:pPr>
        <w:numPr>
          <w:ilvl w:val="0"/>
          <w:numId w:val="28"/>
        </w:numPr>
        <w:spacing w:before="100" w:beforeAutospacing="1" w:after="100" w:afterAutospacing="1" w:line="400" w:lineRule="exact"/>
        <w:ind w:firstLine="6"/>
        <w:rPr>
          <w:rFonts w:ascii="微软雅黑" w:eastAsia="微软雅黑" w:hAnsi="微软雅黑"/>
          <w:sz w:val="21"/>
          <w:szCs w:val="21"/>
        </w:rPr>
      </w:pPr>
      <w:r>
        <w:rPr>
          <w:rFonts w:ascii="微软雅黑" w:eastAsia="微软雅黑" w:hAnsi="微软雅黑"/>
          <w:sz w:val="21"/>
          <w:szCs w:val="21"/>
        </w:rPr>
        <w:t>提供丰富、权威的教育管理决策信息，提高管理及决策正确性与科学性</w:t>
      </w:r>
    </w:p>
    <w:p w14:paraId="58D70F1D" w14:textId="77777777" w:rsidR="000F3D6A" w:rsidRPr="00EE69C9" w:rsidRDefault="00C45CE2" w:rsidP="00EE69C9">
      <w:pPr>
        <w:pStyle w:val="1"/>
        <w:numPr>
          <w:ilvl w:val="0"/>
          <w:numId w:val="44"/>
        </w:numPr>
        <w:spacing w:beforeLines="50" w:before="163" w:afterLines="50" w:after="163"/>
        <w:rPr>
          <w:rFonts w:ascii="微软雅黑" w:eastAsia="微软雅黑" w:hAnsi="微软雅黑"/>
          <w:color w:val="00B0F0"/>
        </w:rPr>
      </w:pPr>
      <w:bookmarkStart w:id="41" w:name="_Toc38656672"/>
      <w:r w:rsidRPr="00EE69C9">
        <w:rPr>
          <w:rFonts w:ascii="微软雅黑" w:eastAsia="微软雅黑" w:hAnsi="微软雅黑" w:hint="eastAsia"/>
          <w:color w:val="00B0F0"/>
        </w:rPr>
        <w:lastRenderedPageBreak/>
        <w:t>人性化</w:t>
      </w:r>
      <w:r w:rsidR="009643BD" w:rsidRPr="00EE69C9">
        <w:rPr>
          <w:rFonts w:ascii="微软雅黑" w:eastAsia="微软雅黑" w:hAnsi="微软雅黑" w:hint="eastAsia"/>
          <w:color w:val="00B0F0"/>
        </w:rPr>
        <w:t>的服务模式</w:t>
      </w:r>
      <w:bookmarkEnd w:id="41"/>
    </w:p>
    <w:p w14:paraId="4D6BBCAD" w14:textId="77777777" w:rsidR="00057E63" w:rsidRDefault="00DD2077" w:rsidP="00057E63">
      <w:pPr>
        <w:pStyle w:val="afb"/>
        <w:spacing w:line="400" w:lineRule="exact"/>
        <w:ind w:firstLine="420"/>
        <w:rPr>
          <w:rFonts w:ascii="微软雅黑" w:eastAsia="微软雅黑" w:hAnsi="微软雅黑"/>
          <w:sz w:val="21"/>
          <w:szCs w:val="21"/>
        </w:rPr>
      </w:pPr>
      <w:r>
        <w:rPr>
          <w:rFonts w:ascii="微软雅黑" w:eastAsia="微软雅黑" w:hAnsi="微软雅黑" w:hint="eastAsia"/>
          <w:sz w:val="21"/>
          <w:szCs w:val="21"/>
        </w:rPr>
        <w:t>国研网提供多种服务模式供用户自主选择</w:t>
      </w:r>
      <w:r w:rsidR="00E17B9A">
        <w:rPr>
          <w:rFonts w:ascii="微软雅黑" w:eastAsia="微软雅黑" w:hAnsi="微软雅黑" w:hint="eastAsia"/>
          <w:sz w:val="21"/>
          <w:szCs w:val="21"/>
        </w:rPr>
        <w:t>（对港澳台地区用户，目前仅提供远程在线包年付费服务模式）</w:t>
      </w:r>
      <w:r>
        <w:rPr>
          <w:rFonts w:ascii="微软雅黑" w:eastAsia="微软雅黑" w:hAnsi="微软雅黑" w:hint="eastAsia"/>
          <w:sz w:val="21"/>
          <w:szCs w:val="21"/>
        </w:rPr>
        <w:t>：</w:t>
      </w:r>
    </w:p>
    <w:p w14:paraId="41DDF5B4" w14:textId="17A39282" w:rsidR="0076530E" w:rsidRPr="008A113B" w:rsidRDefault="0076530E" w:rsidP="008A113B">
      <w:pPr>
        <w:pStyle w:val="afb"/>
        <w:numPr>
          <w:ilvl w:val="0"/>
          <w:numId w:val="11"/>
        </w:numPr>
        <w:spacing w:line="400" w:lineRule="exact"/>
        <w:ind w:hanging="519"/>
        <w:rPr>
          <w:rFonts w:ascii="微软雅黑" w:eastAsia="微软雅黑" w:hAnsi="微软雅黑"/>
          <w:b/>
          <w:color w:val="0070C0"/>
          <w:sz w:val="21"/>
          <w:szCs w:val="21"/>
        </w:rPr>
      </w:pPr>
      <w:r w:rsidRPr="00641621">
        <w:rPr>
          <w:rFonts w:ascii="微软雅黑" w:eastAsia="微软雅黑" w:hAnsi="微软雅黑" w:hint="eastAsia"/>
          <w:b/>
          <w:color w:val="0070C0"/>
          <w:sz w:val="21"/>
          <w:szCs w:val="21"/>
        </w:rPr>
        <w:t>单篇</w:t>
      </w:r>
      <w:r w:rsidRPr="008A113B">
        <w:rPr>
          <w:rFonts w:ascii="微软雅黑" w:eastAsia="微软雅黑" w:hAnsi="微软雅黑" w:hint="eastAsia"/>
          <w:b/>
          <w:color w:val="0070C0"/>
          <w:sz w:val="21"/>
          <w:szCs w:val="21"/>
        </w:rPr>
        <w:t>付费</w:t>
      </w:r>
      <w:r>
        <w:rPr>
          <w:rFonts w:ascii="微软雅黑" w:eastAsia="微软雅黑" w:hAnsi="微软雅黑" w:hint="eastAsia"/>
          <w:b/>
          <w:color w:val="0070C0"/>
          <w:sz w:val="21"/>
          <w:szCs w:val="21"/>
        </w:rPr>
        <w:t>模式</w:t>
      </w:r>
    </w:p>
    <w:p w14:paraId="7452CFF4" w14:textId="77777777" w:rsidR="0076530E" w:rsidRPr="0076530E" w:rsidRDefault="0076530E" w:rsidP="0076530E">
      <w:pPr>
        <w:autoSpaceDE w:val="0"/>
        <w:autoSpaceDN w:val="0"/>
        <w:adjustRightInd w:val="0"/>
        <w:spacing w:before="100" w:beforeAutospacing="1" w:after="100" w:afterAutospacing="1" w:line="400" w:lineRule="exact"/>
        <w:ind w:firstLineChars="200" w:firstLine="420"/>
        <w:rPr>
          <w:rFonts w:ascii="微软雅黑" w:eastAsia="微软雅黑" w:hAnsi="微软雅黑"/>
          <w:sz w:val="21"/>
          <w:szCs w:val="21"/>
        </w:rPr>
      </w:pPr>
      <w:r w:rsidRPr="0076530E">
        <w:rPr>
          <w:rFonts w:ascii="微软雅黑" w:eastAsia="微软雅黑" w:hAnsi="微软雅黑" w:hint="eastAsia"/>
          <w:sz w:val="21"/>
          <w:szCs w:val="21"/>
        </w:rPr>
        <w:t>适用于经常访问国研网，对国研网数据库的某些文章感兴趣的个人用户。注册成为国研网会员，客户可选择购买感兴趣的文章或</w:t>
      </w:r>
      <w:r w:rsidRPr="0076530E">
        <w:rPr>
          <w:rFonts w:ascii="微软雅黑" w:eastAsia="微软雅黑" w:hAnsi="微软雅黑"/>
          <w:sz w:val="21"/>
          <w:szCs w:val="21"/>
        </w:rPr>
        <w:t>VIP卡权限，在线付款之后即可浏览购买文章内容。</w:t>
      </w:r>
    </w:p>
    <w:p w14:paraId="2BD8715E" w14:textId="77777777" w:rsidR="00E17B9A" w:rsidRPr="00E743A9" w:rsidRDefault="00E17B9A" w:rsidP="00072438">
      <w:pPr>
        <w:pStyle w:val="afb"/>
        <w:numPr>
          <w:ilvl w:val="0"/>
          <w:numId w:val="11"/>
        </w:numPr>
        <w:spacing w:line="400" w:lineRule="exact"/>
        <w:ind w:hanging="519"/>
        <w:rPr>
          <w:rFonts w:ascii="微软雅黑" w:eastAsia="微软雅黑" w:hAnsi="微软雅黑"/>
          <w:b/>
          <w:color w:val="0070C0"/>
          <w:sz w:val="21"/>
          <w:szCs w:val="21"/>
        </w:rPr>
      </w:pPr>
      <w:r w:rsidRPr="00E743A9">
        <w:rPr>
          <w:rFonts w:ascii="微软雅黑" w:eastAsia="微软雅黑" w:hAnsi="微软雅黑" w:hint="eastAsia"/>
          <w:b/>
          <w:color w:val="0070C0"/>
          <w:sz w:val="21"/>
          <w:szCs w:val="21"/>
        </w:rPr>
        <w:t>包年付费服务模式</w:t>
      </w:r>
    </w:p>
    <w:p w14:paraId="2981F0ED" w14:textId="23D2E617" w:rsidR="006A6E2C" w:rsidRPr="006A6E2C" w:rsidRDefault="0076530E" w:rsidP="006A6E2C">
      <w:pPr>
        <w:autoSpaceDE w:val="0"/>
        <w:autoSpaceDN w:val="0"/>
        <w:adjustRightInd w:val="0"/>
        <w:spacing w:before="100" w:beforeAutospacing="1" w:after="100" w:afterAutospacing="1" w:line="400" w:lineRule="exact"/>
        <w:ind w:firstLineChars="200" w:firstLine="420"/>
        <w:rPr>
          <w:rFonts w:ascii="微软雅黑" w:eastAsia="微软雅黑" w:hAnsi="微软雅黑"/>
          <w:sz w:val="21"/>
          <w:szCs w:val="21"/>
        </w:rPr>
      </w:pPr>
      <w:r w:rsidRPr="0076530E">
        <w:rPr>
          <w:rFonts w:ascii="微软雅黑" w:eastAsia="微软雅黑" w:hAnsi="微软雅黑" w:hint="eastAsia"/>
          <w:sz w:val="21"/>
          <w:szCs w:val="21"/>
        </w:rPr>
        <w:t>适用于经常访问国研网，需要长期使用国研网数据库的政府部门、企事业单位、金融机构、高校或公共图书馆等单位用户。</w:t>
      </w:r>
      <w:r w:rsidR="00442AA5">
        <w:rPr>
          <w:rFonts w:ascii="微软雅黑" w:eastAsia="微软雅黑" w:hAnsi="微软雅黑" w:hint="eastAsia"/>
          <w:sz w:val="21"/>
          <w:szCs w:val="21"/>
        </w:rPr>
        <w:t>包年</w:t>
      </w:r>
      <w:r w:rsidR="006A6E2C" w:rsidRPr="006A6E2C">
        <w:rPr>
          <w:rFonts w:ascii="微软雅黑" w:eastAsia="微软雅黑" w:hAnsi="微软雅黑" w:hint="eastAsia"/>
          <w:sz w:val="21"/>
          <w:szCs w:val="21"/>
        </w:rPr>
        <w:t>年付费服务模式有以下两种服务方式：</w:t>
      </w:r>
    </w:p>
    <w:p w14:paraId="79047C66" w14:textId="740FBC1F" w:rsidR="006A6E2C" w:rsidRPr="00641621" w:rsidRDefault="00B1102F" w:rsidP="005C5A58">
      <w:pPr>
        <w:pStyle w:val="afc"/>
        <w:numPr>
          <w:ilvl w:val="0"/>
          <w:numId w:val="46"/>
        </w:numPr>
        <w:autoSpaceDE w:val="0"/>
        <w:autoSpaceDN w:val="0"/>
        <w:adjustRightInd w:val="0"/>
        <w:spacing w:before="100" w:beforeAutospacing="1" w:after="100" w:afterAutospacing="1" w:line="400" w:lineRule="exact"/>
        <w:ind w:firstLineChars="0"/>
        <w:rPr>
          <w:rFonts w:ascii="微软雅黑" w:eastAsia="微软雅黑" w:hAnsi="微软雅黑"/>
          <w:sz w:val="21"/>
          <w:szCs w:val="21"/>
        </w:rPr>
      </w:pPr>
      <w:r w:rsidRPr="00641621">
        <w:rPr>
          <w:rFonts w:ascii="微软雅黑" w:eastAsia="微软雅黑" w:hAnsi="微软雅黑" w:hint="eastAsia"/>
          <w:b/>
          <w:sz w:val="21"/>
          <w:szCs w:val="21"/>
        </w:rPr>
        <w:t>远程在线</w:t>
      </w:r>
      <w:r w:rsidR="006A6E2C" w:rsidRPr="00641621">
        <w:rPr>
          <w:rFonts w:ascii="微软雅黑" w:eastAsia="微软雅黑" w:hAnsi="微软雅黑" w:hint="eastAsia"/>
          <w:sz w:val="21"/>
          <w:szCs w:val="21"/>
        </w:rPr>
        <w:t>：用户通过互联网登录国研网</w:t>
      </w:r>
      <w:hyperlink r:id="rId48" w:history="1">
        <w:r w:rsidR="00641621" w:rsidRPr="00641621">
          <w:rPr>
            <w:rStyle w:val="ab"/>
            <w:rFonts w:ascii="微软雅黑" w:eastAsia="微软雅黑" w:hAnsi="微软雅黑"/>
            <w:sz w:val="21"/>
            <w:szCs w:val="21"/>
          </w:rPr>
          <w:t>www.drcnet.com.cn</w:t>
        </w:r>
      </w:hyperlink>
      <w:r w:rsidR="006A6E2C" w:rsidRPr="00641621">
        <w:rPr>
          <w:rFonts w:ascii="微软雅黑" w:eastAsia="微软雅黑" w:hAnsi="微软雅黑" w:hint="eastAsia"/>
          <w:sz w:val="21"/>
          <w:szCs w:val="21"/>
        </w:rPr>
        <w:t>，</w:t>
      </w:r>
      <w:r w:rsidR="0076530E" w:rsidRPr="00641621">
        <w:rPr>
          <w:rFonts w:ascii="微软雅黑" w:eastAsia="微软雅黑" w:hAnsi="微软雅黑"/>
          <w:sz w:val="21"/>
          <w:szCs w:val="21"/>
        </w:rPr>
        <w:t>以账号和密码或IP登录的形式浏览订购的国研网数据库</w:t>
      </w:r>
      <w:r w:rsidR="006A6E2C" w:rsidRPr="00641621">
        <w:rPr>
          <w:rFonts w:ascii="微软雅黑" w:eastAsia="微软雅黑" w:hAnsi="微软雅黑" w:hint="eastAsia"/>
          <w:sz w:val="21"/>
          <w:szCs w:val="21"/>
        </w:rPr>
        <w:t>。</w:t>
      </w:r>
    </w:p>
    <w:p w14:paraId="3C25601F" w14:textId="6398C53E" w:rsidR="00442AA5" w:rsidRDefault="006A6E2C" w:rsidP="00D863B1">
      <w:pPr>
        <w:autoSpaceDE w:val="0"/>
        <w:autoSpaceDN w:val="0"/>
        <w:adjustRightInd w:val="0"/>
        <w:spacing w:before="100" w:beforeAutospacing="1" w:after="100" w:afterAutospacing="1" w:line="400" w:lineRule="exact"/>
        <w:ind w:firstLineChars="200" w:firstLine="420"/>
        <w:rPr>
          <w:rFonts w:ascii="微软雅黑" w:eastAsia="微软雅黑" w:hAnsi="微软雅黑"/>
          <w:sz w:val="21"/>
          <w:szCs w:val="21"/>
        </w:rPr>
      </w:pPr>
      <w:r w:rsidRPr="006A6E2C">
        <w:rPr>
          <w:rFonts w:ascii="微软雅黑" w:eastAsia="微软雅黑" w:hAnsi="微软雅黑"/>
          <w:sz w:val="21"/>
          <w:szCs w:val="21"/>
        </w:rPr>
        <w:t>2</w:t>
      </w:r>
      <w:r w:rsidRPr="006A6E2C">
        <w:rPr>
          <w:rFonts w:ascii="微软雅黑" w:eastAsia="微软雅黑" w:hAnsi="微软雅黑" w:hint="eastAsia"/>
          <w:sz w:val="21"/>
          <w:szCs w:val="21"/>
        </w:rPr>
        <w:t>）</w:t>
      </w:r>
      <w:r w:rsidR="00B1102F" w:rsidRPr="00641621">
        <w:rPr>
          <w:rFonts w:ascii="微软雅黑" w:eastAsia="微软雅黑" w:hAnsi="微软雅黑" w:hint="eastAsia"/>
          <w:b/>
          <w:sz w:val="21"/>
          <w:szCs w:val="21"/>
        </w:rPr>
        <w:t>本地</w:t>
      </w:r>
      <w:r w:rsidRPr="00641621">
        <w:rPr>
          <w:rFonts w:ascii="微软雅黑" w:eastAsia="微软雅黑" w:hAnsi="微软雅黑" w:hint="eastAsia"/>
          <w:b/>
          <w:sz w:val="21"/>
          <w:szCs w:val="21"/>
        </w:rPr>
        <w:t>镜像</w:t>
      </w:r>
      <w:r w:rsidRPr="006A6E2C">
        <w:rPr>
          <w:rFonts w:ascii="微软雅黑" w:eastAsia="微软雅黑" w:hAnsi="微软雅黑" w:hint="eastAsia"/>
          <w:sz w:val="21"/>
          <w:szCs w:val="21"/>
        </w:rPr>
        <w:t>：本地使用数据库的方式。将国研网数据库系统安装到用户单位的网络服务器上，国研网在线提供信息更新，用户在本地服务器上使用所订数据库。镜像方式适合于同时多人使用数据库的用户和局域内网用户。</w:t>
      </w:r>
    </w:p>
    <w:p w14:paraId="00E563E6" w14:textId="77777777" w:rsidR="0010183E" w:rsidRPr="00EE69C9" w:rsidRDefault="00504778" w:rsidP="00EE69C9">
      <w:pPr>
        <w:pStyle w:val="1"/>
        <w:numPr>
          <w:ilvl w:val="0"/>
          <w:numId w:val="44"/>
        </w:numPr>
        <w:spacing w:beforeLines="50" w:before="163" w:afterLines="50" w:after="163"/>
        <w:rPr>
          <w:rFonts w:ascii="微软雅黑" w:eastAsia="微软雅黑" w:hAnsi="微软雅黑"/>
          <w:color w:val="00B0F0"/>
        </w:rPr>
      </w:pPr>
      <w:bookmarkStart w:id="42" w:name="_Toc38656673"/>
      <w:r w:rsidRPr="00EE69C9">
        <w:rPr>
          <w:rFonts w:ascii="微软雅黑" w:eastAsia="微软雅黑" w:hAnsi="微软雅黑" w:hint="eastAsia"/>
          <w:color w:val="00B0F0"/>
        </w:rPr>
        <w:t>强大的技术支持</w:t>
      </w:r>
      <w:bookmarkEnd w:id="42"/>
    </w:p>
    <w:p w14:paraId="7B3631D6" w14:textId="77777777" w:rsidR="003579AF" w:rsidRPr="009B362C" w:rsidRDefault="003579AF" w:rsidP="00581B5D">
      <w:pPr>
        <w:pStyle w:val="afb"/>
        <w:spacing w:line="400" w:lineRule="exact"/>
        <w:ind w:firstLineChars="200" w:firstLine="420"/>
        <w:rPr>
          <w:rFonts w:ascii="微软雅黑" w:eastAsia="微软雅黑" w:hAnsi="微软雅黑"/>
          <w:sz w:val="21"/>
          <w:szCs w:val="21"/>
        </w:rPr>
      </w:pPr>
      <w:r w:rsidRPr="009B362C">
        <w:rPr>
          <w:rFonts w:ascii="微软雅黑" w:eastAsia="微软雅黑" w:hAnsi="微软雅黑" w:hint="eastAsia"/>
          <w:sz w:val="21"/>
          <w:szCs w:val="21"/>
        </w:rPr>
        <w:t>国研网拥有强大的技术支持力量，技术中心下设技术开发部、技术支持部和系统运行部三个部门，分别在系统平台开发、网站的内容维护服务、网站系统运行等方面能够为用户提供高质量的服务。</w:t>
      </w:r>
    </w:p>
    <w:p w14:paraId="6922E34A" w14:textId="50521461" w:rsidR="003579AF" w:rsidRPr="009B362C" w:rsidRDefault="003579AF" w:rsidP="003579AF">
      <w:pPr>
        <w:pStyle w:val="afb"/>
        <w:spacing w:line="400" w:lineRule="exact"/>
        <w:ind w:firstLineChars="200" w:firstLine="420"/>
        <w:rPr>
          <w:rFonts w:ascii="微软雅黑" w:eastAsia="微软雅黑" w:hAnsi="微软雅黑"/>
          <w:sz w:val="21"/>
          <w:szCs w:val="21"/>
        </w:rPr>
      </w:pPr>
      <w:r w:rsidRPr="009B362C">
        <w:rPr>
          <w:rFonts w:ascii="微软雅黑" w:eastAsia="微软雅黑" w:hAnsi="微软雅黑" w:hint="eastAsia"/>
          <w:sz w:val="21"/>
          <w:szCs w:val="21"/>
        </w:rPr>
        <w:t>国研网自</w:t>
      </w:r>
      <w:r w:rsidRPr="009B362C">
        <w:rPr>
          <w:rFonts w:ascii="微软雅黑" w:eastAsia="微软雅黑" w:hAnsi="微软雅黑"/>
          <w:sz w:val="21"/>
          <w:szCs w:val="21"/>
        </w:rPr>
        <w:t>1998年成立以来，为国家机</w:t>
      </w:r>
      <w:r>
        <w:rPr>
          <w:rFonts w:ascii="微软雅黑" w:eastAsia="微软雅黑" w:hAnsi="微软雅黑"/>
          <w:sz w:val="21"/>
          <w:szCs w:val="21"/>
        </w:rPr>
        <w:t>关、政府部门、各大高校、研究机构、社会团体及企业和个人持续提供</w:t>
      </w:r>
      <w:r w:rsidRPr="009B362C">
        <w:rPr>
          <w:rFonts w:ascii="微软雅黑" w:eastAsia="微软雅黑" w:hAnsi="微软雅黑"/>
          <w:sz w:val="21"/>
          <w:szCs w:val="21"/>
        </w:rPr>
        <w:t>信息服务，积累了大量的成功经验，其中连续</w:t>
      </w:r>
      <w:r w:rsidR="00480647">
        <w:rPr>
          <w:rFonts w:ascii="微软雅黑" w:eastAsia="微软雅黑" w:hAnsi="微软雅黑" w:hint="eastAsia"/>
          <w:sz w:val="21"/>
          <w:szCs w:val="21"/>
        </w:rPr>
        <w:t>多</w:t>
      </w:r>
      <w:r w:rsidRPr="009B362C">
        <w:rPr>
          <w:rFonts w:ascii="微软雅黑" w:eastAsia="微软雅黑" w:hAnsi="微软雅黑"/>
          <w:sz w:val="21"/>
          <w:szCs w:val="21"/>
        </w:rPr>
        <w:t>年成为两会指定的经济信息内容服务提供商，积累了</w:t>
      </w:r>
      <w:r>
        <w:rPr>
          <w:rFonts w:ascii="微软雅黑" w:eastAsia="微软雅黑" w:hAnsi="微软雅黑"/>
          <w:sz w:val="21"/>
          <w:szCs w:val="21"/>
        </w:rPr>
        <w:t>丰富的</w:t>
      </w:r>
      <w:r>
        <w:rPr>
          <w:rFonts w:ascii="微软雅黑" w:eastAsia="微软雅黑" w:hAnsi="微软雅黑" w:hint="eastAsia"/>
          <w:sz w:val="21"/>
          <w:szCs w:val="21"/>
        </w:rPr>
        <w:t>系统</w:t>
      </w:r>
      <w:r w:rsidRPr="009B362C">
        <w:rPr>
          <w:rFonts w:ascii="微软雅黑" w:eastAsia="微软雅黑" w:hAnsi="微软雅黑"/>
          <w:sz w:val="21"/>
          <w:szCs w:val="21"/>
        </w:rPr>
        <w:t>建设与内容维护服务经验</w:t>
      </w:r>
      <w:r w:rsidR="00B1102F">
        <w:rPr>
          <w:rFonts w:ascii="微软雅黑" w:eastAsia="微软雅黑" w:hAnsi="微软雅黑" w:hint="eastAsia"/>
          <w:sz w:val="21"/>
          <w:szCs w:val="21"/>
        </w:rPr>
        <w:t>，</w:t>
      </w:r>
      <w:r>
        <w:rPr>
          <w:rFonts w:ascii="微软雅黑" w:eastAsia="微软雅黑" w:hAnsi="微软雅黑" w:hint="eastAsia"/>
          <w:sz w:val="21"/>
          <w:szCs w:val="21"/>
        </w:rPr>
        <w:t>能够为用户提供充分的技术支持。</w:t>
      </w:r>
    </w:p>
    <w:p w14:paraId="7A767FB2" w14:textId="77777777" w:rsidR="00D44777" w:rsidRPr="00EE69C9" w:rsidRDefault="00504778" w:rsidP="00EE69C9">
      <w:pPr>
        <w:pStyle w:val="1"/>
        <w:numPr>
          <w:ilvl w:val="0"/>
          <w:numId w:val="44"/>
        </w:numPr>
        <w:spacing w:beforeLines="50" w:before="163" w:afterLines="50" w:after="163"/>
        <w:rPr>
          <w:rFonts w:ascii="微软雅黑" w:eastAsia="微软雅黑" w:hAnsi="微软雅黑"/>
          <w:color w:val="00B0F0"/>
        </w:rPr>
      </w:pPr>
      <w:bookmarkStart w:id="43" w:name="_Toc38656674"/>
      <w:r w:rsidRPr="00EE69C9">
        <w:rPr>
          <w:rFonts w:ascii="微软雅黑" w:eastAsia="微软雅黑" w:hAnsi="微软雅黑" w:hint="eastAsia"/>
          <w:color w:val="00B0F0"/>
        </w:rPr>
        <w:lastRenderedPageBreak/>
        <w:t>承诺与保障</w:t>
      </w:r>
      <w:bookmarkEnd w:id="43"/>
    </w:p>
    <w:p w14:paraId="2F0DCC7F" w14:textId="77777777" w:rsidR="00D44777" w:rsidRPr="005D4C9F" w:rsidRDefault="006616FC" w:rsidP="00072438">
      <w:pPr>
        <w:pStyle w:val="afb"/>
        <w:numPr>
          <w:ilvl w:val="0"/>
          <w:numId w:val="11"/>
        </w:numPr>
        <w:spacing w:line="400" w:lineRule="exact"/>
        <w:ind w:hanging="519"/>
        <w:rPr>
          <w:rFonts w:ascii="微软雅黑" w:eastAsia="微软雅黑" w:hAnsi="微软雅黑"/>
          <w:b/>
          <w:color w:val="0070C0"/>
          <w:sz w:val="21"/>
          <w:szCs w:val="21"/>
        </w:rPr>
      </w:pPr>
      <w:r w:rsidRPr="005D4C9F">
        <w:rPr>
          <w:rFonts w:ascii="微软雅黑" w:eastAsia="微软雅黑" w:hAnsi="微软雅黑" w:hint="eastAsia"/>
          <w:b/>
          <w:color w:val="0070C0"/>
          <w:sz w:val="21"/>
          <w:szCs w:val="21"/>
        </w:rPr>
        <w:t>确保</w:t>
      </w:r>
      <w:r w:rsidR="00D44777" w:rsidRPr="005D4C9F">
        <w:rPr>
          <w:rFonts w:ascii="微软雅黑" w:eastAsia="微软雅黑" w:hAnsi="微软雅黑"/>
          <w:b/>
          <w:color w:val="0070C0"/>
          <w:sz w:val="21"/>
          <w:szCs w:val="21"/>
        </w:rPr>
        <w:t>内容</w:t>
      </w:r>
      <w:r w:rsidR="003579AF" w:rsidRPr="005D4C9F">
        <w:rPr>
          <w:rFonts w:ascii="微软雅黑" w:eastAsia="微软雅黑" w:hAnsi="微软雅黑" w:hint="eastAsia"/>
          <w:b/>
          <w:color w:val="0070C0"/>
          <w:sz w:val="21"/>
          <w:szCs w:val="21"/>
        </w:rPr>
        <w:t>的及时更新</w:t>
      </w:r>
    </w:p>
    <w:p w14:paraId="3F6AEF4A" w14:textId="77777777" w:rsidR="00D44777" w:rsidRPr="00D44777" w:rsidRDefault="006616FC" w:rsidP="006616FC">
      <w:pPr>
        <w:pStyle w:val="afb"/>
        <w:spacing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国研网将确保用户订阅产品所包含的</w:t>
      </w:r>
      <w:r w:rsidR="00D44777" w:rsidRPr="00D44777">
        <w:rPr>
          <w:rFonts w:ascii="微软雅黑" w:eastAsia="微软雅黑" w:hAnsi="微软雅黑" w:hint="eastAsia"/>
          <w:sz w:val="21"/>
          <w:szCs w:val="21"/>
        </w:rPr>
        <w:t>信息内容的及时、持续</w:t>
      </w:r>
      <w:r>
        <w:rPr>
          <w:rFonts w:ascii="微软雅黑" w:eastAsia="微软雅黑" w:hAnsi="微软雅黑" w:hint="eastAsia"/>
          <w:sz w:val="21"/>
          <w:szCs w:val="21"/>
        </w:rPr>
        <w:t>地</w:t>
      </w:r>
      <w:r w:rsidR="000A5DCD">
        <w:rPr>
          <w:rFonts w:ascii="微软雅黑" w:eastAsia="微软雅黑" w:hAnsi="微软雅黑" w:hint="eastAsia"/>
          <w:sz w:val="21"/>
          <w:szCs w:val="21"/>
        </w:rPr>
        <w:t>更新，将在收到更新的信息内容后，及时并用最快的速度对用户的信息进行更新与维护，确</w:t>
      </w:r>
      <w:r w:rsidR="00FE2A6F">
        <w:rPr>
          <w:rFonts w:ascii="微软雅黑" w:eastAsia="微软雅黑" w:hAnsi="微软雅黑" w:hint="eastAsia"/>
          <w:sz w:val="21"/>
          <w:szCs w:val="21"/>
        </w:rPr>
        <w:t>实保障</w:t>
      </w:r>
      <w:r w:rsidR="000A5DCD">
        <w:rPr>
          <w:rFonts w:ascii="微软雅黑" w:eastAsia="微软雅黑" w:hAnsi="微软雅黑" w:hint="eastAsia"/>
          <w:sz w:val="21"/>
          <w:szCs w:val="21"/>
        </w:rPr>
        <w:t>用户的利益。</w:t>
      </w:r>
    </w:p>
    <w:p w14:paraId="046ACAD8" w14:textId="77777777" w:rsidR="00D44777" w:rsidRPr="005D4C9F" w:rsidRDefault="003579AF" w:rsidP="00072438">
      <w:pPr>
        <w:pStyle w:val="afb"/>
        <w:numPr>
          <w:ilvl w:val="0"/>
          <w:numId w:val="11"/>
        </w:numPr>
        <w:spacing w:line="400" w:lineRule="exact"/>
        <w:ind w:hanging="519"/>
        <w:rPr>
          <w:rFonts w:ascii="微软雅黑" w:eastAsia="微软雅黑" w:hAnsi="微软雅黑"/>
          <w:b/>
          <w:color w:val="0070C0"/>
          <w:sz w:val="21"/>
          <w:szCs w:val="21"/>
        </w:rPr>
      </w:pPr>
      <w:r w:rsidRPr="005D4C9F">
        <w:rPr>
          <w:rFonts w:ascii="微软雅黑" w:eastAsia="微软雅黑" w:hAnsi="微软雅黑" w:hint="eastAsia"/>
          <w:b/>
          <w:color w:val="0070C0"/>
          <w:sz w:val="21"/>
          <w:szCs w:val="21"/>
        </w:rPr>
        <w:t>快速周到的服务响应</w:t>
      </w:r>
    </w:p>
    <w:p w14:paraId="0FF47599" w14:textId="77777777" w:rsidR="00D44777" w:rsidRDefault="006616FC" w:rsidP="003579AF">
      <w:pPr>
        <w:pStyle w:val="afb"/>
        <w:spacing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国研网</w:t>
      </w:r>
      <w:r w:rsidR="00D44777" w:rsidRPr="00D44777">
        <w:rPr>
          <w:rFonts w:ascii="微软雅黑" w:eastAsia="微软雅黑" w:hAnsi="微软雅黑" w:hint="eastAsia"/>
          <w:sz w:val="21"/>
          <w:szCs w:val="21"/>
        </w:rPr>
        <w:t>承诺，</w:t>
      </w:r>
      <w:r>
        <w:rPr>
          <w:rFonts w:ascii="微软雅黑" w:eastAsia="微软雅黑" w:hAnsi="微软雅黑" w:hint="eastAsia"/>
          <w:sz w:val="21"/>
          <w:szCs w:val="21"/>
        </w:rPr>
        <w:t>将</w:t>
      </w:r>
      <w:r w:rsidR="00D44777" w:rsidRPr="00D44777">
        <w:rPr>
          <w:rFonts w:ascii="微软雅黑" w:eastAsia="微软雅黑" w:hAnsi="微软雅黑" w:hint="eastAsia"/>
          <w:sz w:val="21"/>
          <w:szCs w:val="21"/>
        </w:rPr>
        <w:t>及时便捷地解决用户在使用本合同项下的产品或服务</w:t>
      </w:r>
      <w:r>
        <w:rPr>
          <w:rFonts w:ascii="微软雅黑" w:eastAsia="微软雅黑" w:hAnsi="微软雅黑" w:hint="eastAsia"/>
          <w:sz w:val="21"/>
          <w:szCs w:val="21"/>
        </w:rPr>
        <w:t>中所遇到的各类问题。用户可以根据实际情况，通过电话、电子邮件或通过上门服务等方</w:t>
      </w:r>
      <w:r w:rsidR="000A5DCD">
        <w:rPr>
          <w:rFonts w:ascii="微软雅黑" w:eastAsia="微软雅黑" w:hAnsi="微软雅黑" w:hint="eastAsia"/>
          <w:sz w:val="21"/>
          <w:szCs w:val="21"/>
        </w:rPr>
        <w:t>式来获取相应的解决方案</w:t>
      </w:r>
      <w:r>
        <w:rPr>
          <w:rFonts w:ascii="微软雅黑" w:eastAsia="微软雅黑" w:hAnsi="微软雅黑" w:hint="eastAsia"/>
          <w:sz w:val="21"/>
          <w:szCs w:val="21"/>
        </w:rPr>
        <w:t>。用户通过电话</w:t>
      </w:r>
      <w:r w:rsidR="000A5DCD">
        <w:rPr>
          <w:rFonts w:ascii="微软雅黑" w:eastAsia="微软雅黑" w:hAnsi="微软雅黑" w:hint="eastAsia"/>
          <w:sz w:val="21"/>
          <w:szCs w:val="21"/>
        </w:rPr>
        <w:t>或电子邮件的形式就国研网产品或服务有关的问题进行咨询，国研网将认真记录客户所提出的问题，并在</w:t>
      </w:r>
      <w:r w:rsidR="00D44777" w:rsidRPr="00D44777">
        <w:rPr>
          <w:rFonts w:ascii="微软雅黑" w:eastAsia="微软雅黑" w:hAnsi="微软雅黑"/>
          <w:sz w:val="21"/>
          <w:szCs w:val="21"/>
        </w:rPr>
        <w:t>3个工作日内</w:t>
      </w:r>
      <w:r w:rsidR="000A5DCD">
        <w:rPr>
          <w:rFonts w:ascii="微软雅黑" w:eastAsia="微软雅黑" w:hAnsi="微软雅黑" w:hint="eastAsia"/>
          <w:sz w:val="21"/>
          <w:szCs w:val="21"/>
        </w:rPr>
        <w:t>予以解决</w:t>
      </w:r>
      <w:r w:rsidR="000A5DCD">
        <w:rPr>
          <w:rFonts w:ascii="微软雅黑" w:eastAsia="微软雅黑" w:hAnsi="微软雅黑"/>
          <w:sz w:val="21"/>
          <w:szCs w:val="21"/>
        </w:rPr>
        <w:t>，</w:t>
      </w:r>
      <w:r w:rsidR="000A5DCD">
        <w:rPr>
          <w:rFonts w:ascii="微软雅黑" w:eastAsia="微软雅黑" w:hAnsi="微软雅黑" w:hint="eastAsia"/>
          <w:sz w:val="21"/>
          <w:szCs w:val="21"/>
        </w:rPr>
        <w:t>并</w:t>
      </w:r>
      <w:r w:rsidR="000A5DCD">
        <w:rPr>
          <w:rFonts w:ascii="微软雅黑" w:eastAsia="微软雅黑" w:hAnsi="微软雅黑"/>
          <w:sz w:val="21"/>
          <w:szCs w:val="21"/>
        </w:rPr>
        <w:t>对客户</w:t>
      </w:r>
      <w:r w:rsidR="000A5DCD">
        <w:rPr>
          <w:rFonts w:ascii="微软雅黑" w:eastAsia="微软雅黑" w:hAnsi="微软雅黑" w:hint="eastAsia"/>
          <w:sz w:val="21"/>
          <w:szCs w:val="21"/>
        </w:rPr>
        <w:t>询问</w:t>
      </w:r>
      <w:r w:rsidR="000A5DCD">
        <w:rPr>
          <w:rFonts w:ascii="微软雅黑" w:eastAsia="微软雅黑" w:hAnsi="微软雅黑"/>
          <w:sz w:val="21"/>
          <w:szCs w:val="21"/>
        </w:rPr>
        <w:t>做出</w:t>
      </w:r>
      <w:r w:rsidR="000A5DCD">
        <w:rPr>
          <w:rFonts w:ascii="微软雅黑" w:eastAsia="微软雅黑" w:hAnsi="微软雅黑" w:hint="eastAsia"/>
          <w:sz w:val="21"/>
          <w:szCs w:val="21"/>
        </w:rPr>
        <w:t>满意的答复</w:t>
      </w:r>
      <w:r w:rsidR="00D44777" w:rsidRPr="00D44777">
        <w:rPr>
          <w:rFonts w:ascii="微软雅黑" w:eastAsia="微软雅黑" w:hAnsi="微软雅黑"/>
          <w:sz w:val="21"/>
          <w:szCs w:val="21"/>
        </w:rPr>
        <w:t>。</w:t>
      </w:r>
      <w:r w:rsidR="000A5DCD">
        <w:rPr>
          <w:rFonts w:ascii="微软雅黑" w:eastAsia="微软雅黑" w:hAnsi="微软雅黑"/>
          <w:sz w:val="21"/>
          <w:szCs w:val="21"/>
        </w:rPr>
        <w:t>上门服务（限</w:t>
      </w:r>
      <w:r w:rsidR="00442AA5">
        <w:rPr>
          <w:rFonts w:ascii="微软雅黑" w:eastAsia="微软雅黑" w:hAnsi="微软雅黑" w:hint="eastAsia"/>
          <w:sz w:val="21"/>
          <w:szCs w:val="21"/>
        </w:rPr>
        <w:t>大陆</w:t>
      </w:r>
      <w:r w:rsidR="000A5DCD">
        <w:rPr>
          <w:rFonts w:ascii="微软雅黑" w:eastAsia="微软雅黑" w:hAnsi="微软雅黑"/>
          <w:sz w:val="21"/>
          <w:szCs w:val="21"/>
        </w:rPr>
        <w:t>地区</w:t>
      </w:r>
      <w:r w:rsidR="00D44777" w:rsidRPr="00D44777">
        <w:rPr>
          <w:rFonts w:ascii="微软雅黑" w:eastAsia="微软雅黑" w:hAnsi="微软雅黑"/>
          <w:sz w:val="21"/>
          <w:szCs w:val="21"/>
        </w:rPr>
        <w:t>用户）包括上门安装、上门培训、上门回访、数据维护等服务形式，</w:t>
      </w:r>
      <w:r w:rsidR="000A5DCD">
        <w:rPr>
          <w:rFonts w:ascii="微软雅黑" w:eastAsia="微软雅黑" w:hAnsi="微软雅黑" w:hint="eastAsia"/>
          <w:sz w:val="21"/>
          <w:szCs w:val="21"/>
        </w:rPr>
        <w:t>国研网将</w:t>
      </w:r>
      <w:r w:rsidR="00D44777" w:rsidRPr="00D44777">
        <w:rPr>
          <w:rFonts w:ascii="微软雅黑" w:eastAsia="微软雅黑" w:hAnsi="微软雅黑"/>
          <w:sz w:val="21"/>
          <w:szCs w:val="21"/>
        </w:rPr>
        <w:t>在接到用户通知之日起</w:t>
      </w:r>
      <w:r w:rsidR="000A5DCD">
        <w:rPr>
          <w:rFonts w:ascii="微软雅黑" w:eastAsia="微软雅黑" w:hAnsi="微软雅黑" w:hint="eastAsia"/>
          <w:sz w:val="21"/>
          <w:szCs w:val="21"/>
        </w:rPr>
        <w:t>1周</w:t>
      </w:r>
      <w:r w:rsidR="00D44777" w:rsidRPr="00D44777">
        <w:rPr>
          <w:rFonts w:ascii="微软雅黑" w:eastAsia="微软雅黑" w:hAnsi="微软雅黑"/>
          <w:sz w:val="21"/>
          <w:szCs w:val="21"/>
        </w:rPr>
        <w:t>内</w:t>
      </w:r>
      <w:r w:rsidR="000A5DCD">
        <w:rPr>
          <w:rFonts w:ascii="微软雅黑" w:eastAsia="微软雅黑" w:hAnsi="微软雅黑" w:hint="eastAsia"/>
          <w:sz w:val="21"/>
          <w:szCs w:val="21"/>
        </w:rPr>
        <w:t>安排专人的</w:t>
      </w:r>
      <w:r w:rsidR="00D44777" w:rsidRPr="00D44777">
        <w:rPr>
          <w:rFonts w:ascii="微软雅黑" w:eastAsia="微软雅黑" w:hAnsi="微软雅黑"/>
          <w:sz w:val="21"/>
          <w:szCs w:val="21"/>
        </w:rPr>
        <w:t>上门服务。</w:t>
      </w:r>
    </w:p>
    <w:p w14:paraId="305019BE" w14:textId="77777777" w:rsidR="00D44777" w:rsidRPr="005D4C9F" w:rsidRDefault="00D44777" w:rsidP="00072438">
      <w:pPr>
        <w:pStyle w:val="afb"/>
        <w:numPr>
          <w:ilvl w:val="0"/>
          <w:numId w:val="11"/>
        </w:numPr>
        <w:spacing w:line="400" w:lineRule="exact"/>
        <w:ind w:hanging="519"/>
        <w:rPr>
          <w:rFonts w:ascii="微软雅黑" w:eastAsia="微软雅黑" w:hAnsi="微软雅黑"/>
          <w:b/>
          <w:color w:val="0070C0"/>
          <w:sz w:val="21"/>
          <w:szCs w:val="21"/>
        </w:rPr>
      </w:pPr>
      <w:r w:rsidRPr="005D4C9F">
        <w:rPr>
          <w:rFonts w:ascii="微软雅黑" w:eastAsia="微软雅黑" w:hAnsi="微软雅黑"/>
          <w:b/>
          <w:color w:val="0070C0"/>
          <w:sz w:val="21"/>
          <w:szCs w:val="21"/>
        </w:rPr>
        <w:t>定期</w:t>
      </w:r>
      <w:r w:rsidR="003579AF" w:rsidRPr="005D4C9F">
        <w:rPr>
          <w:rFonts w:ascii="微软雅黑" w:eastAsia="微软雅黑" w:hAnsi="微软雅黑" w:hint="eastAsia"/>
          <w:b/>
          <w:color w:val="0070C0"/>
          <w:sz w:val="21"/>
          <w:szCs w:val="21"/>
        </w:rPr>
        <w:t>的用户</w:t>
      </w:r>
      <w:r w:rsidR="006616FC" w:rsidRPr="005D4C9F">
        <w:rPr>
          <w:rFonts w:ascii="微软雅黑" w:eastAsia="微软雅黑" w:hAnsi="微软雅黑"/>
          <w:b/>
          <w:color w:val="0070C0"/>
          <w:sz w:val="21"/>
          <w:szCs w:val="21"/>
        </w:rPr>
        <w:t>回访</w:t>
      </w:r>
      <w:r w:rsidR="006616FC" w:rsidRPr="005D4C9F">
        <w:rPr>
          <w:rFonts w:ascii="微软雅黑" w:eastAsia="微软雅黑" w:hAnsi="微软雅黑" w:hint="eastAsia"/>
          <w:b/>
          <w:color w:val="0070C0"/>
          <w:sz w:val="21"/>
          <w:szCs w:val="21"/>
        </w:rPr>
        <w:t>制度</w:t>
      </w:r>
    </w:p>
    <w:p w14:paraId="0BF8597B" w14:textId="77777777" w:rsidR="000A5DCD" w:rsidRDefault="000A5DCD" w:rsidP="00442AA5">
      <w:pPr>
        <w:pStyle w:val="afb"/>
        <w:spacing w:line="400" w:lineRule="exact"/>
        <w:ind w:firstLineChars="200" w:firstLine="420"/>
        <w:rPr>
          <w:rFonts w:ascii="微软雅黑" w:eastAsia="微软雅黑" w:hAnsi="微软雅黑"/>
          <w:sz w:val="21"/>
          <w:szCs w:val="21"/>
        </w:rPr>
      </w:pPr>
      <w:r>
        <w:rPr>
          <w:rFonts w:ascii="微软雅黑" w:eastAsia="微软雅黑" w:hAnsi="微软雅黑" w:hint="eastAsia"/>
          <w:sz w:val="21"/>
          <w:szCs w:val="21"/>
        </w:rPr>
        <w:t>国研网</w:t>
      </w:r>
      <w:r w:rsidR="00D44777" w:rsidRPr="00D44777">
        <w:rPr>
          <w:rFonts w:ascii="微软雅黑" w:eastAsia="微软雅黑" w:hAnsi="微软雅黑" w:hint="eastAsia"/>
          <w:sz w:val="21"/>
          <w:szCs w:val="21"/>
        </w:rPr>
        <w:t>承诺，定期对</w:t>
      </w:r>
      <w:r w:rsidR="00442AA5">
        <w:rPr>
          <w:rFonts w:ascii="微软雅黑" w:eastAsia="微软雅黑" w:hAnsi="微软雅黑" w:hint="eastAsia"/>
          <w:sz w:val="21"/>
          <w:szCs w:val="21"/>
        </w:rPr>
        <w:t>所有包年付费</w:t>
      </w:r>
      <w:r w:rsidR="00D44777" w:rsidRPr="00D44777">
        <w:rPr>
          <w:rFonts w:ascii="微软雅黑" w:eastAsia="微软雅黑" w:hAnsi="微软雅黑" w:hint="eastAsia"/>
          <w:sz w:val="21"/>
          <w:szCs w:val="21"/>
        </w:rPr>
        <w:t>用户进行回访</w:t>
      </w:r>
      <w:r>
        <w:rPr>
          <w:rFonts w:ascii="微软雅黑" w:eastAsia="微软雅黑" w:hAnsi="微软雅黑" w:hint="eastAsia"/>
          <w:sz w:val="21"/>
          <w:szCs w:val="21"/>
        </w:rPr>
        <w:t>，以</w:t>
      </w:r>
      <w:r w:rsidR="00442AA5">
        <w:rPr>
          <w:rFonts w:ascii="微软雅黑" w:eastAsia="微软雅黑" w:hAnsi="微软雅黑" w:hint="eastAsia"/>
          <w:sz w:val="21"/>
          <w:szCs w:val="21"/>
        </w:rPr>
        <w:t>了解产品使用中存在的问题、意见和建议，持续改进产品和服务，不断</w:t>
      </w:r>
      <w:r>
        <w:rPr>
          <w:rFonts w:ascii="微软雅黑" w:eastAsia="微软雅黑" w:hAnsi="微软雅黑" w:hint="eastAsia"/>
          <w:sz w:val="21"/>
          <w:szCs w:val="21"/>
        </w:rPr>
        <w:t>提升用户满意度</w:t>
      </w:r>
      <w:r w:rsidR="00D44777" w:rsidRPr="00D44777">
        <w:rPr>
          <w:rFonts w:ascii="微软雅黑" w:eastAsia="微软雅黑" w:hAnsi="微软雅黑" w:hint="eastAsia"/>
          <w:sz w:val="21"/>
          <w:szCs w:val="21"/>
        </w:rPr>
        <w:t>。</w:t>
      </w:r>
    </w:p>
    <w:p w14:paraId="518D73C9" w14:textId="77777777" w:rsidR="000A5DCD" w:rsidRDefault="000A5DCD" w:rsidP="0006334E">
      <w:pPr>
        <w:pStyle w:val="afb"/>
        <w:spacing w:line="400" w:lineRule="exact"/>
        <w:rPr>
          <w:rFonts w:ascii="微软雅黑" w:eastAsia="微软雅黑" w:hAnsi="微软雅黑"/>
          <w:sz w:val="21"/>
          <w:szCs w:val="21"/>
        </w:rPr>
      </w:pPr>
    </w:p>
    <w:p w14:paraId="3A9FD763" w14:textId="77777777" w:rsidR="000A5DCD" w:rsidRDefault="000A5DCD" w:rsidP="0006334E">
      <w:pPr>
        <w:pStyle w:val="afb"/>
        <w:spacing w:line="400" w:lineRule="exact"/>
        <w:rPr>
          <w:rFonts w:ascii="微软雅黑" w:eastAsia="微软雅黑" w:hAnsi="微软雅黑"/>
          <w:sz w:val="21"/>
          <w:szCs w:val="21"/>
        </w:rPr>
      </w:pPr>
    </w:p>
    <w:p w14:paraId="2116C3FD" w14:textId="77777777" w:rsidR="00FE2A6F" w:rsidRDefault="00FE2A6F" w:rsidP="0006334E">
      <w:pPr>
        <w:pStyle w:val="afb"/>
        <w:spacing w:line="400" w:lineRule="exact"/>
        <w:rPr>
          <w:rFonts w:ascii="微软雅黑" w:eastAsia="微软雅黑" w:hAnsi="微软雅黑"/>
          <w:sz w:val="21"/>
          <w:szCs w:val="21"/>
        </w:rPr>
      </w:pPr>
    </w:p>
    <w:p w14:paraId="01697E48" w14:textId="77777777" w:rsidR="00FE2A6F" w:rsidRDefault="00FE2A6F" w:rsidP="0006334E">
      <w:pPr>
        <w:pStyle w:val="afb"/>
        <w:spacing w:line="400" w:lineRule="exact"/>
        <w:rPr>
          <w:rFonts w:ascii="微软雅黑" w:eastAsia="微软雅黑" w:hAnsi="微软雅黑"/>
          <w:sz w:val="21"/>
          <w:szCs w:val="21"/>
        </w:rPr>
      </w:pPr>
    </w:p>
    <w:p w14:paraId="471E3A91" w14:textId="1301BD55" w:rsidR="00F65CDF" w:rsidRPr="006D4D63" w:rsidRDefault="001C0AC6" w:rsidP="0006334E">
      <w:pPr>
        <w:pStyle w:val="afb"/>
        <w:spacing w:line="400" w:lineRule="exact"/>
        <w:rPr>
          <w:rFonts w:ascii="微软雅黑" w:eastAsia="微软雅黑" w:hAnsi="微软雅黑"/>
          <w:sz w:val="21"/>
          <w:szCs w:val="21"/>
        </w:rPr>
      </w:pPr>
      <w:r>
        <w:rPr>
          <w:rFonts w:ascii="微软雅黑" w:eastAsia="微软雅黑" w:hAnsi="微软雅黑"/>
          <w:noProof/>
          <w:sz w:val="21"/>
          <w:szCs w:val="21"/>
        </w:rPr>
        <mc:AlternateContent>
          <mc:Choice Requires="wps">
            <w:drawing>
              <wp:anchor distT="0" distB="0" distL="114300" distR="114300" simplePos="0" relativeHeight="251653632" behindDoc="0" locked="0" layoutInCell="1" allowOverlap="1" wp14:anchorId="102AA516" wp14:editId="4A690F5B">
                <wp:simplePos x="0" y="0"/>
                <wp:positionH relativeFrom="column">
                  <wp:posOffset>-498475</wp:posOffset>
                </wp:positionH>
                <wp:positionV relativeFrom="paragraph">
                  <wp:posOffset>3175000</wp:posOffset>
                </wp:positionV>
                <wp:extent cx="5934075" cy="1114425"/>
                <wp:effectExtent l="19050" t="25400" r="38100" b="50800"/>
                <wp:wrapNone/>
                <wp:docPr id="11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14425"/>
                        </a:xfrm>
                        <a:prstGeom prst="rect">
                          <a:avLst/>
                        </a:prstGeom>
                        <a:solidFill>
                          <a:schemeClr val="accent2">
                            <a:lumMod val="100000"/>
                            <a:lumOff val="0"/>
                          </a:schemeClr>
                        </a:solidFill>
                        <a:ln w="38100">
                          <a:solidFill>
                            <a:srgbClr val="BCE1C0"/>
                          </a:solidFill>
                          <a:miter lim="800000"/>
                          <a:headEnd/>
                          <a:tailEnd/>
                        </a:ln>
                        <a:effectLst>
                          <a:outerShdw dist="28398" dir="3806097" algn="ctr" rotWithShape="0">
                            <a:schemeClr val="accent2">
                              <a:lumMod val="50000"/>
                              <a:lumOff val="0"/>
                              <a:alpha val="50000"/>
                            </a:schemeClr>
                          </a:outerShdw>
                        </a:effectLst>
                      </wps:spPr>
                      <wps:txbx>
                        <w:txbxContent>
                          <w:p w14:paraId="14A9E477" w14:textId="77777777" w:rsidR="0043344B" w:rsidRPr="005D4C9F" w:rsidRDefault="0043344B" w:rsidP="007B25C8">
                            <w:pPr>
                              <w:pStyle w:val="afb"/>
                              <w:spacing w:line="400" w:lineRule="exact"/>
                              <w:jc w:val="center"/>
                              <w:rPr>
                                <w:b/>
                                <w:color w:val="FFFFFF" w:themeColor="background1"/>
                                <w:sz w:val="28"/>
                                <w:szCs w:val="28"/>
                              </w:rPr>
                            </w:pPr>
                            <w:r w:rsidRPr="005D4C9F">
                              <w:rPr>
                                <w:rFonts w:ascii="微软雅黑" w:eastAsia="微软雅黑" w:hAnsi="微软雅黑" w:hint="eastAsia"/>
                                <w:b/>
                                <w:color w:val="FFFFFF" w:themeColor="background1"/>
                                <w:sz w:val="28"/>
                                <w:szCs w:val="28"/>
                              </w:rPr>
                              <w:t>感谢您选用国研网的产品！您的选择将推动我们共同成长！</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AA516" id="Text Box 226" o:spid="_x0000_s1088" type="#_x0000_t202" style="position:absolute;margin-left:-39.25pt;margin-top:250pt;width:467.25pt;height:8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" fillcolor="#c0504d [3205]" strokecolor="#bce1c0" strokeweight="3pt">
                <v:shadow on="t" color="#622423 [1605]" opacity=".5" offset="1pt"/>
                <v:textbox>
                  <w:txbxContent>
                    <w:p w14:paraId="14A9E477" w14:textId="77777777" w:rsidR="0043344B" w:rsidRPr="005D4C9F" w:rsidRDefault="0043344B" w:rsidP="007B25C8">
                      <w:pPr>
                        <w:pStyle w:val="afb"/>
                        <w:spacing w:line="400" w:lineRule="exact"/>
                        <w:jc w:val="center"/>
                        <w:rPr>
                          <w:b/>
                          <w:color w:val="FFFFFF" w:themeColor="background1"/>
                          <w:sz w:val="28"/>
                          <w:szCs w:val="28"/>
                        </w:rPr>
                      </w:pPr>
                      <w:r w:rsidRPr="005D4C9F">
                        <w:rPr>
                          <w:rFonts w:ascii="微软雅黑" w:eastAsia="微软雅黑" w:hAnsi="微软雅黑" w:hint="eastAsia"/>
                          <w:b/>
                          <w:color w:val="FFFFFF" w:themeColor="background1"/>
                          <w:sz w:val="28"/>
                          <w:szCs w:val="28"/>
                        </w:rPr>
                        <w:t>感谢您选用国研网的产品！您的选择将推动我们共同成长！</w:t>
                      </w:r>
                    </w:p>
                  </w:txbxContent>
                </v:textbox>
              </v:shape>
            </w:pict>
          </mc:Fallback>
        </mc:AlternateContent>
      </w:r>
    </w:p>
    <w:sectPr w:rsidR="00F65CDF" w:rsidRPr="006D4D63" w:rsidSect="00D264F2">
      <w:headerReference w:type="default" r:id="rId49"/>
      <w:footerReference w:type="even" r:id="rId50"/>
      <w:footerReference w:type="default" r:id="rId51"/>
      <w:footerReference w:type="first" r:id="rId52"/>
      <w:pgSz w:w="11906" w:h="16838" w:code="9"/>
      <w:pgMar w:top="1440" w:right="1797" w:bottom="1440" w:left="1985" w:header="851" w:footer="992" w:gutter="0"/>
      <w:pgNumType w:fmt="numberInDash" w:start="0"/>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0BEE12" w16cid:durableId="2242DDA4"/>
  <w16cid:commentId w16cid:paraId="17B90168" w16cid:durableId="2242DDA5"/>
  <w16cid:commentId w16cid:paraId="2F77B698" w16cid:durableId="2242DDA6"/>
  <w16cid:commentId w16cid:paraId="1EA4A775" w16cid:durableId="2242DDA7"/>
  <w16cid:commentId w16cid:paraId="2DB8FCDC" w16cid:durableId="2242DDA8"/>
  <w16cid:commentId w16cid:paraId="2CC95718" w16cid:durableId="2242DDA9"/>
  <w16cid:commentId w16cid:paraId="431EFF06" w16cid:durableId="2242DDAA"/>
  <w16cid:commentId w16cid:paraId="172A51B7" w16cid:durableId="2242DDA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20CA" w14:textId="77777777" w:rsidR="0025146C" w:rsidRDefault="0025146C">
      <w:r>
        <w:separator/>
      </w:r>
    </w:p>
  </w:endnote>
  <w:endnote w:type="continuationSeparator" w:id="0">
    <w:p w14:paraId="1F5CE9EA" w14:textId="77777777" w:rsidR="0025146C" w:rsidRDefault="00251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BDDF" w14:textId="77777777" w:rsidR="0043344B" w:rsidRDefault="0043344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26BF3F" w14:textId="77777777" w:rsidR="0043344B" w:rsidRDefault="0043344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FF70C" w14:textId="04270014" w:rsidR="0043344B" w:rsidRPr="00211D54" w:rsidRDefault="0043344B">
    <w:pPr>
      <w:pStyle w:val="a5"/>
    </w:pPr>
    <w:r>
      <w:rPr>
        <w:noProof/>
      </w:rPr>
      <mc:AlternateContent>
        <mc:Choice Requires="wpg">
          <w:drawing>
            <wp:anchor distT="0" distB="0" distL="114300" distR="114300" simplePos="0" relativeHeight="251658240" behindDoc="0" locked="0" layoutInCell="1" allowOverlap="1" wp14:anchorId="4D21AE84" wp14:editId="1BA781B0">
              <wp:simplePos x="0" y="0"/>
              <wp:positionH relativeFrom="page">
                <wp:posOffset>-28575</wp:posOffset>
              </wp:positionH>
              <wp:positionV relativeFrom="line">
                <wp:posOffset>-40005</wp:posOffset>
              </wp:positionV>
              <wp:extent cx="7629525" cy="347345"/>
              <wp:effectExtent l="0" t="0" r="0" b="0"/>
              <wp:wrapTopAndBottom/>
              <wp:docPr id="112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9525" cy="347345"/>
                        <a:chOff x="321" y="14850"/>
                        <a:chExt cx="11601" cy="547"/>
                      </a:xfrm>
                    </wpg:grpSpPr>
                    <wps:wsp>
                      <wps:cNvPr id="11287" name="Rectangle 16"/>
                      <wps:cNvSpPr>
                        <a:spLocks noChangeArrowheads="1"/>
                      </wps:cNvSpPr>
                      <wps:spPr bwMode="auto">
                        <a:xfrm>
                          <a:off x="374" y="14903"/>
                          <a:ext cx="9346" cy="432"/>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14:paraId="41B91AC0" w14:textId="77777777" w:rsidR="0043344B" w:rsidRPr="00B02A58" w:rsidRDefault="0043344B" w:rsidP="0034788A">
                            <w:pPr>
                              <w:pStyle w:val="a5"/>
                              <w:ind w:firstLineChars="200" w:firstLine="520"/>
                              <w:rPr>
                                <w:color w:val="FFFFFF"/>
                              </w:rPr>
                            </w:pPr>
                            <w:r w:rsidRPr="00B02A58">
                              <w:rPr>
                                <w:rFonts w:hint="eastAsia"/>
                                <w:color w:val="FFFFFF"/>
                                <w:spacing w:val="40"/>
                                <w:lang w:val="zh-CN"/>
                              </w:rPr>
                              <w:t xml:space="preserve">北京国研网信息有限公司 </w:t>
                            </w:r>
                            <w:r w:rsidRPr="00B02A58">
                              <w:rPr>
                                <w:rFonts w:hint="eastAsia"/>
                                <w:color w:val="FFFFFF"/>
                                <w:lang w:val="zh-CN"/>
                              </w:rPr>
                              <w:t xml:space="preserve"> 地址：</w:t>
                            </w:r>
                            <w:r>
                              <w:rPr>
                                <w:rFonts w:hint="eastAsia"/>
                                <w:color w:val="FFFFFF"/>
                                <w:lang w:val="zh-CN"/>
                              </w:rPr>
                              <w:t>北京市</w:t>
                            </w:r>
                            <w:r w:rsidRPr="00B02A58">
                              <w:rPr>
                                <w:rFonts w:hint="eastAsia"/>
                                <w:color w:val="FFFFFF"/>
                                <w:lang w:val="zh-CN"/>
                              </w:rPr>
                              <w:t>东城区朝内大街225</w:t>
                            </w:r>
                            <w:r>
                              <w:rPr>
                                <w:rFonts w:hint="eastAsia"/>
                                <w:color w:val="FFFFFF"/>
                                <w:lang w:val="zh-CN"/>
                              </w:rPr>
                              <w:t>号        邮编：100010</w:t>
                            </w:r>
                          </w:p>
                          <w:p w14:paraId="75441D33" w14:textId="77777777" w:rsidR="0043344B" w:rsidRPr="00B02A58" w:rsidRDefault="0043344B">
                            <w:pPr>
                              <w:pStyle w:val="a3"/>
                              <w:rPr>
                                <w:color w:val="FFFFFF"/>
                              </w:rPr>
                            </w:pPr>
                          </w:p>
                        </w:txbxContent>
                      </wps:txbx>
                      <wps:bodyPr rot="0" vert="horz" wrap="square" lIns="91440" tIns="45720" rIns="91440" bIns="45720" anchor="t" anchorCtr="0" upright="1">
                        <a:noAutofit/>
                      </wps:bodyPr>
                    </wps:wsp>
                    <wps:wsp>
                      <wps:cNvPr id="11288" name="Rectangle 17"/>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DF490" w14:textId="593E0EC4" w:rsidR="0043344B" w:rsidRPr="00FE4DC6" w:rsidRDefault="0043344B" w:rsidP="00FE4DC6">
                            <w:pPr>
                              <w:pStyle w:val="a5"/>
                              <w:jc w:val="center"/>
                              <w:rPr>
                                <w:color w:val="FFFFFF"/>
                              </w:rPr>
                            </w:pPr>
                            <w:r w:rsidRPr="00FE4DC6">
                              <w:rPr>
                                <w:color w:val="FFFFFF"/>
                              </w:rPr>
                              <w:fldChar w:fldCharType="begin"/>
                            </w:r>
                            <w:r w:rsidRPr="00FE4DC6">
                              <w:rPr>
                                <w:color w:val="FFFFFF"/>
                              </w:rPr>
                              <w:instrText xml:space="preserve"> PAGE   \* MERGEFORMAT </w:instrText>
                            </w:r>
                            <w:r w:rsidRPr="00FE4DC6">
                              <w:rPr>
                                <w:color w:val="FFFFFF"/>
                              </w:rPr>
                              <w:fldChar w:fldCharType="separate"/>
                            </w:r>
                            <w:r w:rsidR="0028422C" w:rsidRPr="0028422C">
                              <w:rPr>
                                <w:noProof/>
                                <w:color w:val="FFFFFF"/>
                                <w:lang w:val="zh-CN"/>
                              </w:rPr>
                              <w:t>-</w:t>
                            </w:r>
                            <w:r w:rsidR="0028422C">
                              <w:rPr>
                                <w:noProof/>
                                <w:color w:val="FFFFFF"/>
                              </w:rPr>
                              <w:t xml:space="preserve"> 1 -</w:t>
                            </w:r>
                            <w:r w:rsidRPr="00FE4DC6">
                              <w:rPr>
                                <w:color w:val="FFFFFF"/>
                              </w:rPr>
                              <w:fldChar w:fldCharType="end"/>
                            </w:r>
                          </w:p>
                        </w:txbxContent>
                      </wps:txbx>
                      <wps:bodyPr rot="0" vert="horz" wrap="square" lIns="91440" tIns="45720" rIns="91440" bIns="45720" anchor="t" anchorCtr="0" upright="1">
                        <a:noAutofit/>
                      </wps:bodyPr>
                    </wps:wsp>
                    <wps:wsp>
                      <wps:cNvPr id="11290" name="Rectangle 18"/>
                      <wps:cNvSpPr>
                        <a:spLocks noChangeArrowheads="1"/>
                      </wps:cNvSpPr>
                      <wps:spPr bwMode="auto">
                        <a:xfrm>
                          <a:off x="321" y="14850"/>
                          <a:ext cx="1160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1AE84" id="Group 15" o:spid="_x0000_s1089" style="position:absolute;margin-left:-2.25pt;margin-top:-3.15pt;width:600.75pt;height:27.35pt;z-index:25165824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">
              <v:rect id="Rectangle 16" o:spid="_x0000_s1090"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" fillcolor="#943634" stroked="f" strokecolor="#943634">
                <v:textbox>
                  <w:txbxContent>
                    <w:p w14:paraId="41B91AC0" w14:textId="77777777" w:rsidR="0043344B" w:rsidRPr="00B02A58" w:rsidRDefault="0043344B" w:rsidP="0034788A">
                      <w:pPr>
                        <w:pStyle w:val="a5"/>
                        <w:ind w:firstLineChars="200" w:firstLine="520"/>
                        <w:rPr>
                          <w:color w:val="FFFFFF"/>
                        </w:rPr>
                      </w:pPr>
                      <w:r w:rsidRPr="00B02A58">
                        <w:rPr>
                          <w:rFonts w:hint="eastAsia"/>
                          <w:color w:val="FFFFFF"/>
                          <w:spacing w:val="40"/>
                          <w:lang w:val="zh-CN"/>
                        </w:rPr>
                        <w:t xml:space="preserve">北京国研网信息有限公司 </w:t>
                      </w:r>
                      <w:r w:rsidRPr="00B02A58">
                        <w:rPr>
                          <w:rFonts w:hint="eastAsia"/>
                          <w:color w:val="FFFFFF"/>
                          <w:lang w:val="zh-CN"/>
                        </w:rPr>
                        <w:t xml:space="preserve"> 地址：</w:t>
                      </w:r>
                      <w:r>
                        <w:rPr>
                          <w:rFonts w:hint="eastAsia"/>
                          <w:color w:val="FFFFFF"/>
                          <w:lang w:val="zh-CN"/>
                        </w:rPr>
                        <w:t>北京市</w:t>
                      </w:r>
                      <w:r w:rsidRPr="00B02A58">
                        <w:rPr>
                          <w:rFonts w:hint="eastAsia"/>
                          <w:color w:val="FFFFFF"/>
                          <w:lang w:val="zh-CN"/>
                        </w:rPr>
                        <w:t>东城区朝内大街225</w:t>
                      </w:r>
                      <w:r>
                        <w:rPr>
                          <w:rFonts w:hint="eastAsia"/>
                          <w:color w:val="FFFFFF"/>
                          <w:lang w:val="zh-CN"/>
                        </w:rPr>
                        <w:t>号        邮编：100010</w:t>
                      </w:r>
                    </w:p>
                    <w:p w14:paraId="75441D33" w14:textId="77777777" w:rsidR="0043344B" w:rsidRPr="00B02A58" w:rsidRDefault="0043344B">
                      <w:pPr>
                        <w:pStyle w:val="a3"/>
                        <w:rPr>
                          <w:color w:val="FFFFFF"/>
                        </w:rPr>
                      </w:pPr>
                    </w:p>
                  </w:txbxContent>
                </v:textbox>
              </v:rect>
              <v:rect id="Rectangle 17" o:spid="_x0000_s1091"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" fillcolor="#943634" stroked="f">
                <v:textbox>
                  <w:txbxContent>
                    <w:p w14:paraId="008DF490" w14:textId="593E0EC4" w:rsidR="0043344B" w:rsidRPr="00FE4DC6" w:rsidRDefault="0043344B" w:rsidP="00FE4DC6">
                      <w:pPr>
                        <w:pStyle w:val="a5"/>
                        <w:jc w:val="center"/>
                        <w:rPr>
                          <w:color w:val="FFFFFF"/>
                        </w:rPr>
                      </w:pPr>
                      <w:r w:rsidRPr="00FE4DC6">
                        <w:rPr>
                          <w:color w:val="FFFFFF"/>
                        </w:rPr>
                        <w:fldChar w:fldCharType="begin"/>
                      </w:r>
                      <w:r w:rsidRPr="00FE4DC6">
                        <w:rPr>
                          <w:color w:val="FFFFFF"/>
                        </w:rPr>
                        <w:instrText xml:space="preserve"> PAGE   \* MERGEFORMAT </w:instrText>
                      </w:r>
                      <w:r w:rsidRPr="00FE4DC6">
                        <w:rPr>
                          <w:color w:val="FFFFFF"/>
                        </w:rPr>
                        <w:fldChar w:fldCharType="separate"/>
                      </w:r>
                      <w:r w:rsidR="0028422C" w:rsidRPr="0028422C">
                        <w:rPr>
                          <w:noProof/>
                          <w:color w:val="FFFFFF"/>
                          <w:lang w:val="zh-CN"/>
                        </w:rPr>
                        <w:t>-</w:t>
                      </w:r>
                      <w:r w:rsidR="0028422C">
                        <w:rPr>
                          <w:noProof/>
                          <w:color w:val="FFFFFF"/>
                        </w:rPr>
                        <w:t xml:space="preserve"> 1 -</w:t>
                      </w:r>
                      <w:r w:rsidRPr="00FE4DC6">
                        <w:rPr>
                          <w:color w:val="FFFFFF"/>
                        </w:rPr>
                        <w:fldChar w:fldCharType="end"/>
                      </w:r>
                    </w:p>
                  </w:txbxContent>
                </v:textbox>
              </v:rect>
              <v:rect id="Rectangle 18" o:spid="_x0000_s1092"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" filled="f" stroked="f"/>
              <w10:wrap type="topAndBottom" anchorx="page" anchory="lin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22"/>
    </w:tblGrid>
    <w:tr w:rsidR="0043344B" w14:paraId="2BC7B005" w14:textId="77777777">
      <w:tc>
        <w:tcPr>
          <w:tcW w:w="0" w:type="auto"/>
        </w:tcPr>
        <w:p w14:paraId="3F43EC29" w14:textId="77777777" w:rsidR="0043344B" w:rsidRDefault="0043344B">
          <w:pPr>
            <w:pStyle w:val="a5"/>
          </w:pPr>
        </w:p>
      </w:tc>
    </w:tr>
  </w:tbl>
  <w:p w14:paraId="26B88277" w14:textId="77777777" w:rsidR="0043344B" w:rsidRDefault="0043344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84390" w14:textId="77777777" w:rsidR="0025146C" w:rsidRDefault="0025146C">
      <w:r>
        <w:separator/>
      </w:r>
    </w:p>
  </w:footnote>
  <w:footnote w:type="continuationSeparator" w:id="0">
    <w:p w14:paraId="626A02DB" w14:textId="77777777" w:rsidR="0025146C" w:rsidRDefault="002514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72DD7" w14:textId="298EADF9" w:rsidR="0043344B" w:rsidRPr="008057F0" w:rsidRDefault="0043344B" w:rsidP="00BF0F74">
    <w:pPr>
      <w:pStyle w:val="a3"/>
      <w:pBdr>
        <w:bottom w:val="single" w:sz="6" w:space="10" w:color="auto"/>
      </w:pBdr>
      <w:rPr>
        <w:rFonts w:ascii="微软雅黑" w:eastAsia="微软雅黑" w:hAnsi="微软雅黑"/>
        <w:sz w:val="21"/>
        <w:szCs w:val="21"/>
      </w:rPr>
    </w:pPr>
    <w:r>
      <w:rPr>
        <w:noProof/>
        <w:sz w:val="20"/>
      </w:rPr>
      <w:drawing>
        <wp:anchor distT="0" distB="0" distL="114300" distR="114300" simplePos="0" relativeHeight="251657216" behindDoc="0" locked="0" layoutInCell="1" allowOverlap="1" wp14:anchorId="5C2D186A" wp14:editId="490E856E">
          <wp:simplePos x="0" y="0"/>
          <wp:positionH relativeFrom="column">
            <wp:posOffset>34925</wp:posOffset>
          </wp:positionH>
          <wp:positionV relativeFrom="paragraph">
            <wp:posOffset>-130492</wp:posOffset>
          </wp:positionV>
          <wp:extent cx="1495425" cy="428625"/>
          <wp:effectExtent l="19050" t="0" r="9525" b="0"/>
          <wp:wrapNone/>
          <wp:docPr id="108"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1"/>
                  <pic:cNvPicPr>
                    <a:picLocks noChangeAspect="1" noChangeArrowheads="1"/>
                  </pic:cNvPicPr>
                </pic:nvPicPr>
                <pic:blipFill>
                  <a:blip r:embed="rId1"/>
                  <a:srcRect/>
                  <a:stretch>
                    <a:fillRect/>
                  </a:stretch>
                </pic:blipFill>
                <pic:spPr bwMode="auto">
                  <a:xfrm>
                    <a:off x="0" y="0"/>
                    <a:ext cx="1495425" cy="428625"/>
                  </a:xfrm>
                  <a:prstGeom prst="rect">
                    <a:avLst/>
                  </a:prstGeom>
                  <a:noFill/>
                  <a:ln w="9525">
                    <a:noFill/>
                    <a:miter lim="800000"/>
                    <a:headEnd/>
                    <a:tailEnd/>
                  </a:ln>
                </pic:spPr>
              </pic:pic>
            </a:graphicData>
          </a:graphic>
        </wp:anchor>
      </w:drawing>
    </w:r>
    <w:r w:rsidRPr="008057F0">
      <w:rPr>
        <w:rFonts w:ascii="微软雅黑" w:eastAsia="微软雅黑" w:hAnsi="微软雅黑" w:hint="eastAsia"/>
        <w:sz w:val="21"/>
        <w:szCs w:val="21"/>
      </w:rPr>
      <w:t>国研网产品服务手册（20</w:t>
    </w:r>
    <w:r>
      <w:rPr>
        <w:rFonts w:ascii="微软雅黑" w:eastAsia="微软雅黑" w:hAnsi="微软雅黑" w:hint="eastAsia"/>
        <w:sz w:val="21"/>
        <w:szCs w:val="21"/>
      </w:rPr>
      <w:t>20</w:t>
    </w:r>
    <w:r w:rsidRPr="008057F0">
      <w:rPr>
        <w:rFonts w:ascii="微软雅黑" w:eastAsia="微软雅黑" w:hAnsi="微软雅黑" w:hint="eastAsia"/>
        <w:sz w:val="21"/>
        <w:szCs w:val="21"/>
      </w:rPr>
      <w:t>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1.25pt" o:bullet="t">
        <v:imagedata r:id="rId1" o:title="BD14513_"/>
      </v:shape>
    </w:pict>
  </w:numPicBullet>
  <w:numPicBullet w:numPicBulletId="1">
    <w:pict>
      <v:shape id="_x0000_i1103" type="#_x0000_t75" alt="http://report.drcnet.com.cn/www/report/images/icon7.jpg" style="width:3.75pt;height:3.75pt;visibility:visible;mso-wrap-style:square" o:bullet="t">
        <v:imagedata r:id="rId2" o:title="icon7"/>
      </v:shape>
    </w:pict>
  </w:numPicBullet>
  <w:abstractNum w:abstractNumId="0" w15:restartNumberingAfterBreak="0">
    <w:nsid w:val="997EA75F"/>
    <w:multiLevelType w:val="singleLevel"/>
    <w:tmpl w:val="997EA75F"/>
    <w:lvl w:ilvl="0">
      <w:start w:val="1"/>
      <w:numFmt w:val="decimal"/>
      <w:suff w:val="nothing"/>
      <w:lvlText w:val="（%1）"/>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1860"/>
        </w:tabs>
        <w:ind w:left="1860" w:hanging="420"/>
      </w:pPr>
    </w:lvl>
  </w:abstractNum>
  <w:abstractNum w:abstractNumId="2" w15:restartNumberingAfterBreak="0">
    <w:nsid w:val="00000002"/>
    <w:multiLevelType w:val="multilevel"/>
    <w:tmpl w:val="00000002"/>
    <w:name w:val="WW8Num2"/>
    <w:lvl w:ilvl="0">
      <w:start w:val="1"/>
      <w:numFmt w:val="chineseCountingThousand"/>
      <w:lvlText w:val="（%1）"/>
      <w:lvlJc w:val="left"/>
      <w:pPr>
        <w:tabs>
          <w:tab w:val="num" w:pos="2160"/>
        </w:tabs>
        <w:ind w:left="2160" w:hanging="720"/>
      </w:pPr>
    </w:lvl>
    <w:lvl w:ilvl="1">
      <w:start w:val="1"/>
      <w:numFmt w:val="decimal"/>
      <w:lvlText w:val="%2、"/>
      <w:lvlJc w:val="left"/>
      <w:pPr>
        <w:tabs>
          <w:tab w:val="num" w:pos="780"/>
        </w:tabs>
        <w:ind w:left="780" w:hanging="360"/>
      </w:pPr>
    </w:lvl>
    <w:lvl w:ilvl="2">
      <w:start w:val="1"/>
      <w:numFmt w:val="lowerRoman"/>
      <w:lvlText w:val="%3."/>
      <w:lvlJc w:val="right"/>
      <w:pPr>
        <w:tabs>
          <w:tab w:val="num" w:pos="1260"/>
        </w:tabs>
        <w:ind w:left="1260" w:hanging="420"/>
      </w:pPr>
    </w:lvl>
    <w:lvl w:ilvl="3">
      <w:start w:val="1"/>
      <w:numFmt w:val="decimal"/>
      <w:lvlText w:val="%4."/>
      <w:lvlJc w:val="left"/>
      <w:pPr>
        <w:tabs>
          <w:tab w:val="num" w:pos="420"/>
        </w:tabs>
        <w:ind w:left="42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7"/>
    <w:multiLevelType w:val="singleLevel"/>
    <w:tmpl w:val="00000007"/>
    <w:name w:val="WW8Num7"/>
    <w:lvl w:ilvl="0">
      <w:start w:val="1"/>
      <w:numFmt w:val="decimal"/>
      <w:lvlText w:val="%1."/>
      <w:lvlJc w:val="left"/>
      <w:pPr>
        <w:tabs>
          <w:tab w:val="num" w:pos="1860"/>
        </w:tabs>
        <w:ind w:left="1860" w:hanging="420"/>
      </w:pPr>
    </w:lvl>
  </w:abstractNum>
  <w:abstractNum w:abstractNumId="4" w15:restartNumberingAfterBreak="0">
    <w:nsid w:val="00A7420A"/>
    <w:multiLevelType w:val="hybridMultilevel"/>
    <w:tmpl w:val="607AB3CA"/>
    <w:lvl w:ilvl="0" w:tplc="04090001">
      <w:start w:val="1"/>
      <w:numFmt w:val="bullet"/>
      <w:lvlText w:val=""/>
      <w:lvlJc w:val="left"/>
      <w:pPr>
        <w:ind w:left="824" w:hanging="420"/>
      </w:pPr>
      <w:rPr>
        <w:rFonts w:ascii="Wingdings" w:hAnsi="Wingdings" w:hint="default"/>
      </w:rPr>
    </w:lvl>
    <w:lvl w:ilvl="1" w:tplc="04090003" w:tentative="1">
      <w:start w:val="1"/>
      <w:numFmt w:val="bullet"/>
      <w:lvlText w:val=""/>
      <w:lvlJc w:val="left"/>
      <w:pPr>
        <w:ind w:left="1244" w:hanging="420"/>
      </w:pPr>
      <w:rPr>
        <w:rFonts w:ascii="Wingdings" w:hAnsi="Wingdings" w:hint="default"/>
      </w:rPr>
    </w:lvl>
    <w:lvl w:ilvl="2" w:tplc="04090005" w:tentative="1">
      <w:start w:val="1"/>
      <w:numFmt w:val="bullet"/>
      <w:lvlText w:val=""/>
      <w:lvlJc w:val="left"/>
      <w:pPr>
        <w:ind w:left="1664" w:hanging="420"/>
      </w:pPr>
      <w:rPr>
        <w:rFonts w:ascii="Wingdings" w:hAnsi="Wingdings" w:hint="default"/>
      </w:rPr>
    </w:lvl>
    <w:lvl w:ilvl="3" w:tplc="04090001" w:tentative="1">
      <w:start w:val="1"/>
      <w:numFmt w:val="bullet"/>
      <w:lvlText w:val=""/>
      <w:lvlJc w:val="left"/>
      <w:pPr>
        <w:ind w:left="2084" w:hanging="420"/>
      </w:pPr>
      <w:rPr>
        <w:rFonts w:ascii="Wingdings" w:hAnsi="Wingdings" w:hint="default"/>
      </w:rPr>
    </w:lvl>
    <w:lvl w:ilvl="4" w:tplc="04090003" w:tentative="1">
      <w:start w:val="1"/>
      <w:numFmt w:val="bullet"/>
      <w:lvlText w:val=""/>
      <w:lvlJc w:val="left"/>
      <w:pPr>
        <w:ind w:left="2504" w:hanging="420"/>
      </w:pPr>
      <w:rPr>
        <w:rFonts w:ascii="Wingdings" w:hAnsi="Wingdings" w:hint="default"/>
      </w:rPr>
    </w:lvl>
    <w:lvl w:ilvl="5" w:tplc="04090005" w:tentative="1">
      <w:start w:val="1"/>
      <w:numFmt w:val="bullet"/>
      <w:lvlText w:val=""/>
      <w:lvlJc w:val="left"/>
      <w:pPr>
        <w:ind w:left="2924" w:hanging="420"/>
      </w:pPr>
      <w:rPr>
        <w:rFonts w:ascii="Wingdings" w:hAnsi="Wingdings" w:hint="default"/>
      </w:rPr>
    </w:lvl>
    <w:lvl w:ilvl="6" w:tplc="04090001" w:tentative="1">
      <w:start w:val="1"/>
      <w:numFmt w:val="bullet"/>
      <w:lvlText w:val=""/>
      <w:lvlJc w:val="left"/>
      <w:pPr>
        <w:ind w:left="3344" w:hanging="420"/>
      </w:pPr>
      <w:rPr>
        <w:rFonts w:ascii="Wingdings" w:hAnsi="Wingdings" w:hint="default"/>
      </w:rPr>
    </w:lvl>
    <w:lvl w:ilvl="7" w:tplc="04090003" w:tentative="1">
      <w:start w:val="1"/>
      <w:numFmt w:val="bullet"/>
      <w:lvlText w:val=""/>
      <w:lvlJc w:val="left"/>
      <w:pPr>
        <w:ind w:left="3764" w:hanging="420"/>
      </w:pPr>
      <w:rPr>
        <w:rFonts w:ascii="Wingdings" w:hAnsi="Wingdings" w:hint="default"/>
      </w:rPr>
    </w:lvl>
    <w:lvl w:ilvl="8" w:tplc="04090005" w:tentative="1">
      <w:start w:val="1"/>
      <w:numFmt w:val="bullet"/>
      <w:lvlText w:val=""/>
      <w:lvlJc w:val="left"/>
      <w:pPr>
        <w:ind w:left="4184" w:hanging="420"/>
      </w:pPr>
      <w:rPr>
        <w:rFonts w:ascii="Wingdings" w:hAnsi="Wingdings" w:hint="default"/>
      </w:rPr>
    </w:lvl>
  </w:abstractNum>
  <w:abstractNum w:abstractNumId="5" w15:restartNumberingAfterBreak="0">
    <w:nsid w:val="04490B95"/>
    <w:multiLevelType w:val="multilevel"/>
    <w:tmpl w:val="04490B9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06EE09CE"/>
    <w:multiLevelType w:val="hybridMultilevel"/>
    <w:tmpl w:val="B9C8B1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9BA56D1"/>
    <w:multiLevelType w:val="hybridMultilevel"/>
    <w:tmpl w:val="D4D8F2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10C511D5"/>
    <w:multiLevelType w:val="hybridMultilevel"/>
    <w:tmpl w:val="B48C064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13321560"/>
    <w:multiLevelType w:val="hybridMultilevel"/>
    <w:tmpl w:val="7FD6B0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4275E8C"/>
    <w:multiLevelType w:val="hybridMultilevel"/>
    <w:tmpl w:val="E700A0E6"/>
    <w:lvl w:ilvl="0" w:tplc="E7CAE256">
      <w:start w:val="4"/>
      <w:numFmt w:val="bullet"/>
      <w:lvlText w:val="●"/>
      <w:lvlJc w:val="left"/>
      <w:pPr>
        <w:ind w:left="764" w:hanging="360"/>
      </w:pPr>
      <w:rPr>
        <w:rFonts w:ascii="华文仿宋" w:eastAsia="华文仿宋" w:hAnsi="华文仿宋"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3F13AF"/>
    <w:multiLevelType w:val="hybridMultilevel"/>
    <w:tmpl w:val="A432879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8E2436E"/>
    <w:multiLevelType w:val="hybridMultilevel"/>
    <w:tmpl w:val="39DC0526"/>
    <w:lvl w:ilvl="0" w:tplc="04090001">
      <w:start w:val="1"/>
      <w:numFmt w:val="bullet"/>
      <w:lvlText w:val=""/>
      <w:lvlJc w:val="left"/>
      <w:pPr>
        <w:ind w:left="824" w:hanging="420"/>
      </w:pPr>
      <w:rPr>
        <w:rFonts w:ascii="Wingdings" w:hAnsi="Wingdings" w:hint="default"/>
      </w:rPr>
    </w:lvl>
    <w:lvl w:ilvl="1" w:tplc="04090003" w:tentative="1">
      <w:start w:val="1"/>
      <w:numFmt w:val="bullet"/>
      <w:lvlText w:val=""/>
      <w:lvlJc w:val="left"/>
      <w:pPr>
        <w:ind w:left="1244" w:hanging="420"/>
      </w:pPr>
      <w:rPr>
        <w:rFonts w:ascii="Wingdings" w:hAnsi="Wingdings" w:hint="default"/>
      </w:rPr>
    </w:lvl>
    <w:lvl w:ilvl="2" w:tplc="04090005" w:tentative="1">
      <w:start w:val="1"/>
      <w:numFmt w:val="bullet"/>
      <w:lvlText w:val=""/>
      <w:lvlJc w:val="left"/>
      <w:pPr>
        <w:ind w:left="1664" w:hanging="420"/>
      </w:pPr>
      <w:rPr>
        <w:rFonts w:ascii="Wingdings" w:hAnsi="Wingdings" w:hint="default"/>
      </w:rPr>
    </w:lvl>
    <w:lvl w:ilvl="3" w:tplc="04090001" w:tentative="1">
      <w:start w:val="1"/>
      <w:numFmt w:val="bullet"/>
      <w:lvlText w:val=""/>
      <w:lvlJc w:val="left"/>
      <w:pPr>
        <w:ind w:left="2084" w:hanging="420"/>
      </w:pPr>
      <w:rPr>
        <w:rFonts w:ascii="Wingdings" w:hAnsi="Wingdings" w:hint="default"/>
      </w:rPr>
    </w:lvl>
    <w:lvl w:ilvl="4" w:tplc="04090003" w:tentative="1">
      <w:start w:val="1"/>
      <w:numFmt w:val="bullet"/>
      <w:lvlText w:val=""/>
      <w:lvlJc w:val="left"/>
      <w:pPr>
        <w:ind w:left="2504" w:hanging="420"/>
      </w:pPr>
      <w:rPr>
        <w:rFonts w:ascii="Wingdings" w:hAnsi="Wingdings" w:hint="default"/>
      </w:rPr>
    </w:lvl>
    <w:lvl w:ilvl="5" w:tplc="04090005" w:tentative="1">
      <w:start w:val="1"/>
      <w:numFmt w:val="bullet"/>
      <w:lvlText w:val=""/>
      <w:lvlJc w:val="left"/>
      <w:pPr>
        <w:ind w:left="2924" w:hanging="420"/>
      </w:pPr>
      <w:rPr>
        <w:rFonts w:ascii="Wingdings" w:hAnsi="Wingdings" w:hint="default"/>
      </w:rPr>
    </w:lvl>
    <w:lvl w:ilvl="6" w:tplc="04090001" w:tentative="1">
      <w:start w:val="1"/>
      <w:numFmt w:val="bullet"/>
      <w:lvlText w:val=""/>
      <w:lvlJc w:val="left"/>
      <w:pPr>
        <w:ind w:left="3344" w:hanging="420"/>
      </w:pPr>
      <w:rPr>
        <w:rFonts w:ascii="Wingdings" w:hAnsi="Wingdings" w:hint="default"/>
      </w:rPr>
    </w:lvl>
    <w:lvl w:ilvl="7" w:tplc="04090003" w:tentative="1">
      <w:start w:val="1"/>
      <w:numFmt w:val="bullet"/>
      <w:lvlText w:val=""/>
      <w:lvlJc w:val="left"/>
      <w:pPr>
        <w:ind w:left="3764" w:hanging="420"/>
      </w:pPr>
      <w:rPr>
        <w:rFonts w:ascii="Wingdings" w:hAnsi="Wingdings" w:hint="default"/>
      </w:rPr>
    </w:lvl>
    <w:lvl w:ilvl="8" w:tplc="04090005" w:tentative="1">
      <w:start w:val="1"/>
      <w:numFmt w:val="bullet"/>
      <w:lvlText w:val=""/>
      <w:lvlJc w:val="left"/>
      <w:pPr>
        <w:ind w:left="4184" w:hanging="420"/>
      </w:pPr>
      <w:rPr>
        <w:rFonts w:ascii="Wingdings" w:hAnsi="Wingdings" w:hint="default"/>
      </w:rPr>
    </w:lvl>
  </w:abstractNum>
  <w:abstractNum w:abstractNumId="13" w15:restartNumberingAfterBreak="0">
    <w:nsid w:val="196B650C"/>
    <w:multiLevelType w:val="hybridMultilevel"/>
    <w:tmpl w:val="8250B502"/>
    <w:lvl w:ilvl="0" w:tplc="4F32A956">
      <w:start w:val="1"/>
      <w:numFmt w:val="bullet"/>
      <w:lvlText w:val=""/>
      <w:lvlPicBulletId w:val="0"/>
      <w:lvlJc w:val="left"/>
      <w:pPr>
        <w:ind w:left="900" w:hanging="420"/>
      </w:pPr>
      <w:rPr>
        <w:rFonts w:ascii="Symbol" w:hAnsi="Symbol" w:hint="default"/>
        <w:color w:val="auto"/>
      </w:rPr>
    </w:lvl>
    <w:lvl w:ilvl="1" w:tplc="1DF4940A">
      <w:start w:val="1"/>
      <w:numFmt w:val="bullet"/>
      <w:lvlText w:val=""/>
      <w:lvlJc w:val="left"/>
      <w:pPr>
        <w:ind w:left="840" w:hanging="420"/>
      </w:pPr>
      <w:rPr>
        <w:rFonts w:ascii="Wingdings" w:hAnsi="Wingdings" w:hint="default"/>
        <w:color w:val="auto"/>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AFA0FF3"/>
    <w:multiLevelType w:val="hybridMultilevel"/>
    <w:tmpl w:val="17B03A7A"/>
    <w:lvl w:ilvl="0" w:tplc="E7CAE256">
      <w:start w:val="4"/>
      <w:numFmt w:val="bullet"/>
      <w:lvlText w:val="●"/>
      <w:lvlJc w:val="left"/>
      <w:pPr>
        <w:ind w:left="764" w:hanging="360"/>
      </w:pPr>
      <w:rPr>
        <w:rFonts w:ascii="华文仿宋" w:eastAsia="华文仿宋" w:hAnsi="华文仿宋"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E1300A2"/>
    <w:multiLevelType w:val="hybridMultilevel"/>
    <w:tmpl w:val="E660B828"/>
    <w:lvl w:ilvl="0" w:tplc="8D94DDF6">
      <w:start w:val="1"/>
      <w:numFmt w:val="japaneseCounting"/>
      <w:lvlText w:val="%1、"/>
      <w:lvlJc w:val="left"/>
      <w:pPr>
        <w:ind w:left="720" w:hanging="7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E7E1071"/>
    <w:multiLevelType w:val="hybridMultilevel"/>
    <w:tmpl w:val="C234D1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210662D"/>
    <w:multiLevelType w:val="hybridMultilevel"/>
    <w:tmpl w:val="1AFECEB8"/>
    <w:lvl w:ilvl="0" w:tplc="4F32A956">
      <w:start w:val="1"/>
      <w:numFmt w:val="bullet"/>
      <w:lvlText w:val=""/>
      <w:lvlPicBulletId w:val="0"/>
      <w:lvlJc w:val="left"/>
      <w:pPr>
        <w:ind w:left="900" w:hanging="420"/>
      </w:pPr>
      <w:rPr>
        <w:rFonts w:ascii="Symbol" w:hAnsi="Symbol" w:hint="default"/>
        <w:color w:val="auto"/>
      </w:rPr>
    </w:lvl>
    <w:lvl w:ilvl="1" w:tplc="4F32A956">
      <w:start w:val="1"/>
      <w:numFmt w:val="bullet"/>
      <w:lvlText w:val=""/>
      <w:lvlPicBulletId w:val="0"/>
      <w:lvlJc w:val="left"/>
      <w:pPr>
        <w:ind w:left="840" w:hanging="420"/>
      </w:pPr>
      <w:rPr>
        <w:rFonts w:ascii="Symbol" w:hAnsi="Symbol" w:hint="default"/>
        <w:color w:val="auto"/>
      </w:rPr>
    </w:lvl>
    <w:lvl w:ilvl="2" w:tplc="0409000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4CE36E2"/>
    <w:multiLevelType w:val="hybridMultilevel"/>
    <w:tmpl w:val="8D84A0AC"/>
    <w:lvl w:ilvl="0" w:tplc="EBE2FE2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2681638E"/>
    <w:multiLevelType w:val="multilevel"/>
    <w:tmpl w:val="3AC4EA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6B23FE0"/>
    <w:multiLevelType w:val="hybridMultilevel"/>
    <w:tmpl w:val="853A8FC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2A84364F"/>
    <w:multiLevelType w:val="hybridMultilevel"/>
    <w:tmpl w:val="6AD62A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BE22D4B"/>
    <w:multiLevelType w:val="hybridMultilevel"/>
    <w:tmpl w:val="A4BC460C"/>
    <w:lvl w:ilvl="0" w:tplc="4F32A956">
      <w:start w:val="1"/>
      <w:numFmt w:val="bullet"/>
      <w:lvlText w:val=""/>
      <w:lvlPicBulletId w:val="0"/>
      <w:lvlJc w:val="left"/>
      <w:pPr>
        <w:ind w:left="900" w:hanging="420"/>
      </w:pPr>
      <w:rPr>
        <w:rFonts w:ascii="Symbol" w:hAnsi="Symbol" w:hint="default"/>
        <w:color w:val="auto"/>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15:restartNumberingAfterBreak="0">
    <w:nsid w:val="2FAA3D47"/>
    <w:multiLevelType w:val="hybridMultilevel"/>
    <w:tmpl w:val="E3D6418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30487829"/>
    <w:multiLevelType w:val="hybridMultilevel"/>
    <w:tmpl w:val="01F69B78"/>
    <w:lvl w:ilvl="0" w:tplc="4F32A956">
      <w:start w:val="1"/>
      <w:numFmt w:val="bullet"/>
      <w:lvlText w:val=""/>
      <w:lvlPicBulletId w:val="0"/>
      <w:lvlJc w:val="left"/>
      <w:pPr>
        <w:ind w:left="945" w:hanging="420"/>
      </w:pPr>
      <w:rPr>
        <w:rFonts w:ascii="Symbol" w:hAnsi="Symbol" w:hint="default"/>
        <w:color w:val="auto"/>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25" w15:restartNumberingAfterBreak="0">
    <w:nsid w:val="33335D3A"/>
    <w:multiLevelType w:val="hybridMultilevel"/>
    <w:tmpl w:val="989626B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5B76CD4"/>
    <w:multiLevelType w:val="hybridMultilevel"/>
    <w:tmpl w:val="BC385524"/>
    <w:lvl w:ilvl="0" w:tplc="04090001">
      <w:start w:val="1"/>
      <w:numFmt w:val="bullet"/>
      <w:lvlText w:val=""/>
      <w:lvlJc w:val="left"/>
      <w:pPr>
        <w:ind w:left="851" w:hanging="420"/>
      </w:pPr>
      <w:rPr>
        <w:rFonts w:ascii="Wingdings" w:hAnsi="Wingdings" w:hint="default"/>
      </w:rPr>
    </w:lvl>
    <w:lvl w:ilvl="1" w:tplc="04090003">
      <w:start w:val="1"/>
      <w:numFmt w:val="bullet"/>
      <w:lvlText w:val=""/>
      <w:lvlJc w:val="left"/>
      <w:pPr>
        <w:ind w:left="1271" w:hanging="420"/>
      </w:pPr>
      <w:rPr>
        <w:rFonts w:ascii="Wingdings" w:hAnsi="Wingdings" w:hint="default"/>
      </w:rPr>
    </w:lvl>
    <w:lvl w:ilvl="2" w:tplc="04090005"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27" w15:restartNumberingAfterBreak="0">
    <w:nsid w:val="3B531B9A"/>
    <w:multiLevelType w:val="hybridMultilevel"/>
    <w:tmpl w:val="11345468"/>
    <w:lvl w:ilvl="0" w:tplc="A0042B24">
      <w:start w:val="1"/>
      <w:numFmt w:val="bullet"/>
      <w:lvlText w:val=""/>
      <w:lvlJc w:val="left"/>
      <w:pPr>
        <w:ind w:left="840" w:hanging="420"/>
      </w:pPr>
      <w:rPr>
        <w:rFonts w:ascii="Symbol" w:hAnsi="Symbol" w:hint="default"/>
        <w:color w:val="auto"/>
      </w:rPr>
    </w:lvl>
    <w:lvl w:ilvl="1" w:tplc="04090001">
      <w:start w:val="1"/>
      <w:numFmt w:val="bullet"/>
      <w:lvlText w:val=""/>
      <w:lvlJc w:val="left"/>
      <w:pPr>
        <w:ind w:left="846"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C0B3F95"/>
    <w:multiLevelType w:val="multilevel"/>
    <w:tmpl w:val="D0025A2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7E56470"/>
    <w:multiLevelType w:val="hybridMultilevel"/>
    <w:tmpl w:val="DA8E1E06"/>
    <w:name w:val="HouseTemplate2"/>
    <w:lvl w:ilvl="0" w:tplc="1DE0665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86469BB"/>
    <w:multiLevelType w:val="multilevel"/>
    <w:tmpl w:val="ED26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5D24F7"/>
    <w:multiLevelType w:val="hybridMultilevel"/>
    <w:tmpl w:val="BB02D0D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4A804BF8"/>
    <w:multiLevelType w:val="hybridMultilevel"/>
    <w:tmpl w:val="68D63890"/>
    <w:lvl w:ilvl="0" w:tplc="04090001">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abstractNum w:abstractNumId="33" w15:restartNumberingAfterBreak="0">
    <w:nsid w:val="532572FC"/>
    <w:multiLevelType w:val="hybridMultilevel"/>
    <w:tmpl w:val="0908D36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55DF1758"/>
    <w:multiLevelType w:val="hybridMultilevel"/>
    <w:tmpl w:val="81FC0476"/>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56652E7A"/>
    <w:multiLevelType w:val="hybridMultilevel"/>
    <w:tmpl w:val="693E11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BC1390D"/>
    <w:multiLevelType w:val="multilevel"/>
    <w:tmpl w:val="BF0A5DEE"/>
    <w:lvl w:ilvl="0">
      <w:start w:val="1"/>
      <w:numFmt w:val="decimal"/>
      <w:lvlText w:val="%1."/>
      <w:lvlJc w:val="left"/>
      <w:pPr>
        <w:ind w:left="435" w:hanging="435"/>
      </w:pPr>
      <w:rPr>
        <w:rFonts w:hint="default"/>
      </w:rPr>
    </w:lvl>
    <w:lvl w:ilvl="1">
      <w:start w:val="2"/>
      <w:numFmt w:val="decimal"/>
      <w:isLgl/>
      <w:lvlText w:val="%1.%2"/>
      <w:lvlJc w:val="left"/>
      <w:pPr>
        <w:ind w:left="600"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C0D3258"/>
    <w:multiLevelType w:val="multilevel"/>
    <w:tmpl w:val="1E5022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64" w:hanging="384"/>
      </w:pPr>
      <w:rPr>
        <w:rFonts w:hint="default"/>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39742B"/>
    <w:multiLevelType w:val="hybridMultilevel"/>
    <w:tmpl w:val="B7D848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5EB20AC5"/>
    <w:multiLevelType w:val="hybridMultilevel"/>
    <w:tmpl w:val="B10C9658"/>
    <w:lvl w:ilvl="0" w:tplc="E7CAE256">
      <w:start w:val="4"/>
      <w:numFmt w:val="bullet"/>
      <w:lvlText w:val="●"/>
      <w:lvlJc w:val="left"/>
      <w:pPr>
        <w:ind w:left="764" w:hanging="360"/>
      </w:pPr>
      <w:rPr>
        <w:rFonts w:ascii="华文仿宋" w:eastAsia="华文仿宋" w:hAnsi="华文仿宋"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40B3BF4"/>
    <w:multiLevelType w:val="hybridMultilevel"/>
    <w:tmpl w:val="66C2BFE8"/>
    <w:lvl w:ilvl="0" w:tplc="6CC2E622">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4707088"/>
    <w:multiLevelType w:val="hybridMultilevel"/>
    <w:tmpl w:val="E5EAF08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15:restartNumberingAfterBreak="0">
    <w:nsid w:val="717D1F80"/>
    <w:multiLevelType w:val="hybridMultilevel"/>
    <w:tmpl w:val="8E34F620"/>
    <w:lvl w:ilvl="0" w:tplc="E7CAE256">
      <w:start w:val="4"/>
      <w:numFmt w:val="bullet"/>
      <w:lvlText w:val="●"/>
      <w:lvlJc w:val="left"/>
      <w:pPr>
        <w:ind w:left="764" w:hanging="360"/>
      </w:pPr>
      <w:rPr>
        <w:rFonts w:ascii="华文仿宋" w:eastAsia="华文仿宋" w:hAnsi="华文仿宋" w:cs="宋体" w:hint="eastAsia"/>
      </w:rPr>
    </w:lvl>
    <w:lvl w:ilvl="1" w:tplc="04090003" w:tentative="1">
      <w:start w:val="1"/>
      <w:numFmt w:val="bullet"/>
      <w:lvlText w:val=""/>
      <w:lvlJc w:val="left"/>
      <w:pPr>
        <w:ind w:left="1244" w:hanging="420"/>
      </w:pPr>
      <w:rPr>
        <w:rFonts w:ascii="Wingdings" w:hAnsi="Wingdings" w:hint="default"/>
      </w:rPr>
    </w:lvl>
    <w:lvl w:ilvl="2" w:tplc="04090005" w:tentative="1">
      <w:start w:val="1"/>
      <w:numFmt w:val="bullet"/>
      <w:lvlText w:val=""/>
      <w:lvlJc w:val="left"/>
      <w:pPr>
        <w:ind w:left="1664" w:hanging="420"/>
      </w:pPr>
      <w:rPr>
        <w:rFonts w:ascii="Wingdings" w:hAnsi="Wingdings" w:hint="default"/>
      </w:rPr>
    </w:lvl>
    <w:lvl w:ilvl="3" w:tplc="04090001" w:tentative="1">
      <w:start w:val="1"/>
      <w:numFmt w:val="bullet"/>
      <w:lvlText w:val=""/>
      <w:lvlJc w:val="left"/>
      <w:pPr>
        <w:ind w:left="2084" w:hanging="420"/>
      </w:pPr>
      <w:rPr>
        <w:rFonts w:ascii="Wingdings" w:hAnsi="Wingdings" w:hint="default"/>
      </w:rPr>
    </w:lvl>
    <w:lvl w:ilvl="4" w:tplc="04090003" w:tentative="1">
      <w:start w:val="1"/>
      <w:numFmt w:val="bullet"/>
      <w:lvlText w:val=""/>
      <w:lvlJc w:val="left"/>
      <w:pPr>
        <w:ind w:left="2504" w:hanging="420"/>
      </w:pPr>
      <w:rPr>
        <w:rFonts w:ascii="Wingdings" w:hAnsi="Wingdings" w:hint="default"/>
      </w:rPr>
    </w:lvl>
    <w:lvl w:ilvl="5" w:tplc="04090005" w:tentative="1">
      <w:start w:val="1"/>
      <w:numFmt w:val="bullet"/>
      <w:lvlText w:val=""/>
      <w:lvlJc w:val="left"/>
      <w:pPr>
        <w:ind w:left="2924" w:hanging="420"/>
      </w:pPr>
      <w:rPr>
        <w:rFonts w:ascii="Wingdings" w:hAnsi="Wingdings" w:hint="default"/>
      </w:rPr>
    </w:lvl>
    <w:lvl w:ilvl="6" w:tplc="04090001" w:tentative="1">
      <w:start w:val="1"/>
      <w:numFmt w:val="bullet"/>
      <w:lvlText w:val=""/>
      <w:lvlJc w:val="left"/>
      <w:pPr>
        <w:ind w:left="3344" w:hanging="420"/>
      </w:pPr>
      <w:rPr>
        <w:rFonts w:ascii="Wingdings" w:hAnsi="Wingdings" w:hint="default"/>
      </w:rPr>
    </w:lvl>
    <w:lvl w:ilvl="7" w:tplc="04090003" w:tentative="1">
      <w:start w:val="1"/>
      <w:numFmt w:val="bullet"/>
      <w:lvlText w:val=""/>
      <w:lvlJc w:val="left"/>
      <w:pPr>
        <w:ind w:left="3764" w:hanging="420"/>
      </w:pPr>
      <w:rPr>
        <w:rFonts w:ascii="Wingdings" w:hAnsi="Wingdings" w:hint="default"/>
      </w:rPr>
    </w:lvl>
    <w:lvl w:ilvl="8" w:tplc="04090005" w:tentative="1">
      <w:start w:val="1"/>
      <w:numFmt w:val="bullet"/>
      <w:lvlText w:val=""/>
      <w:lvlJc w:val="left"/>
      <w:pPr>
        <w:ind w:left="4184" w:hanging="420"/>
      </w:pPr>
      <w:rPr>
        <w:rFonts w:ascii="Wingdings" w:hAnsi="Wingdings" w:hint="default"/>
      </w:rPr>
    </w:lvl>
  </w:abstractNum>
  <w:abstractNum w:abstractNumId="43" w15:restartNumberingAfterBreak="0">
    <w:nsid w:val="73386FA5"/>
    <w:multiLevelType w:val="hybridMultilevel"/>
    <w:tmpl w:val="251C0738"/>
    <w:lvl w:ilvl="0" w:tplc="4F32A956">
      <w:start w:val="1"/>
      <w:numFmt w:val="bullet"/>
      <w:lvlText w:val=""/>
      <w:lvlPicBulletId w:val="0"/>
      <w:lvlJc w:val="left"/>
      <w:pPr>
        <w:ind w:left="900" w:hanging="420"/>
      </w:pPr>
      <w:rPr>
        <w:rFonts w:ascii="Symbol" w:hAnsi="Symbol" w:hint="default"/>
        <w:color w:val="auto"/>
      </w:rPr>
    </w:lvl>
    <w:lvl w:ilvl="1" w:tplc="04090001">
      <w:start w:val="1"/>
      <w:numFmt w:val="bullet"/>
      <w:lvlText w:val=""/>
      <w:lvlJc w:val="left"/>
      <w:pPr>
        <w:ind w:left="840" w:hanging="420"/>
      </w:pPr>
      <w:rPr>
        <w:rFonts w:ascii="Wingdings" w:hAnsi="Wingdings" w:hint="default"/>
        <w:color w:val="auto"/>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83902F1"/>
    <w:multiLevelType w:val="hybridMultilevel"/>
    <w:tmpl w:val="A454DE12"/>
    <w:lvl w:ilvl="0" w:tplc="4F32A956">
      <w:start w:val="1"/>
      <w:numFmt w:val="bullet"/>
      <w:lvlText w:val=""/>
      <w:lvlPicBulletId w:val="0"/>
      <w:lvlJc w:val="left"/>
      <w:pPr>
        <w:ind w:left="900" w:hanging="420"/>
      </w:pPr>
      <w:rPr>
        <w:rFonts w:ascii="Symbol" w:hAnsi="Symbol" w:hint="default"/>
        <w:color w:val="auto"/>
      </w:rPr>
    </w:lvl>
    <w:lvl w:ilvl="1" w:tplc="4F32A956">
      <w:start w:val="1"/>
      <w:numFmt w:val="bullet"/>
      <w:lvlText w:val=""/>
      <w:lvlPicBulletId w:val="0"/>
      <w:lvlJc w:val="left"/>
      <w:pPr>
        <w:ind w:left="840" w:hanging="420"/>
      </w:pPr>
      <w:rPr>
        <w:rFonts w:ascii="Symbol" w:hAnsi="Symbol" w:hint="default"/>
        <w:color w:val="auto"/>
      </w:rPr>
    </w:lvl>
    <w:lvl w:ilvl="2" w:tplc="FF4EE33C">
      <w:numFmt w:val="bullet"/>
      <w:lvlText w:val="◇"/>
      <w:lvlJc w:val="left"/>
      <w:pPr>
        <w:ind w:left="1200" w:hanging="360"/>
      </w:pPr>
      <w:rPr>
        <w:rFonts w:ascii="微软雅黑" w:eastAsia="微软雅黑" w:hAnsi="微软雅黑" w:cs="宋体"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8CE4B89"/>
    <w:multiLevelType w:val="multilevel"/>
    <w:tmpl w:val="2346A1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9172EE7"/>
    <w:multiLevelType w:val="multilevel"/>
    <w:tmpl w:val="1E5022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64" w:hanging="384"/>
      </w:pPr>
      <w:rPr>
        <w:rFonts w:hint="default"/>
      </w:rPr>
    </w:lvl>
    <w:lvl w:ilvl="2">
      <w:start w:val="1"/>
      <w:numFmt w:val="decimal"/>
      <w:lvlText w:val="（%3）"/>
      <w:lvlJc w:val="left"/>
      <w:pPr>
        <w:ind w:left="469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1108E"/>
    <w:multiLevelType w:val="hybridMultilevel"/>
    <w:tmpl w:val="78F84A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C1B760B"/>
    <w:multiLevelType w:val="hybridMultilevel"/>
    <w:tmpl w:val="56C41FF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40"/>
  </w:num>
  <w:num w:numId="2">
    <w:abstractNumId w:val="41"/>
  </w:num>
  <w:num w:numId="3">
    <w:abstractNumId w:val="46"/>
  </w:num>
  <w:num w:numId="4">
    <w:abstractNumId w:val="11"/>
  </w:num>
  <w:num w:numId="5">
    <w:abstractNumId w:val="31"/>
  </w:num>
  <w:num w:numId="6">
    <w:abstractNumId w:val="33"/>
  </w:num>
  <w:num w:numId="7">
    <w:abstractNumId w:val="8"/>
  </w:num>
  <w:num w:numId="8">
    <w:abstractNumId w:val="44"/>
  </w:num>
  <w:num w:numId="9">
    <w:abstractNumId w:val="27"/>
  </w:num>
  <w:num w:numId="10">
    <w:abstractNumId w:val="22"/>
  </w:num>
  <w:num w:numId="11">
    <w:abstractNumId w:val="24"/>
  </w:num>
  <w:num w:numId="12">
    <w:abstractNumId w:val="29"/>
  </w:num>
  <w:num w:numId="13">
    <w:abstractNumId w:val="35"/>
  </w:num>
  <w:num w:numId="14">
    <w:abstractNumId w:val="30"/>
  </w:num>
  <w:num w:numId="15">
    <w:abstractNumId w:val="20"/>
  </w:num>
  <w:num w:numId="16">
    <w:abstractNumId w:val="4"/>
  </w:num>
  <w:num w:numId="17">
    <w:abstractNumId w:val="12"/>
  </w:num>
  <w:num w:numId="18">
    <w:abstractNumId w:val="13"/>
  </w:num>
  <w:num w:numId="19">
    <w:abstractNumId w:val="43"/>
  </w:num>
  <w:num w:numId="20">
    <w:abstractNumId w:val="37"/>
  </w:num>
  <w:num w:numId="21">
    <w:abstractNumId w:val="38"/>
  </w:num>
  <w:num w:numId="22">
    <w:abstractNumId w:val="32"/>
  </w:num>
  <w:num w:numId="23">
    <w:abstractNumId w:val="26"/>
  </w:num>
  <w:num w:numId="24">
    <w:abstractNumId w:val="36"/>
  </w:num>
  <w:num w:numId="25">
    <w:abstractNumId w:val="21"/>
  </w:num>
  <w:num w:numId="26">
    <w:abstractNumId w:val="6"/>
  </w:num>
  <w:num w:numId="27">
    <w:abstractNumId w:val="16"/>
  </w:num>
  <w:num w:numId="28">
    <w:abstractNumId w:val="9"/>
  </w:num>
  <w:num w:numId="29">
    <w:abstractNumId w:val="7"/>
  </w:num>
  <w:num w:numId="30">
    <w:abstractNumId w:val="0"/>
  </w:num>
  <w:num w:numId="31">
    <w:abstractNumId w:val="5"/>
  </w:num>
  <w:num w:numId="32">
    <w:abstractNumId w:val="28"/>
  </w:num>
  <w:num w:numId="33">
    <w:abstractNumId w:val="19"/>
  </w:num>
  <w:num w:numId="34">
    <w:abstractNumId w:val="45"/>
  </w:num>
  <w:num w:numId="35">
    <w:abstractNumId w:val="42"/>
  </w:num>
  <w:num w:numId="36">
    <w:abstractNumId w:val="48"/>
  </w:num>
  <w:num w:numId="37">
    <w:abstractNumId w:val="23"/>
  </w:num>
  <w:num w:numId="38">
    <w:abstractNumId w:val="14"/>
  </w:num>
  <w:num w:numId="39">
    <w:abstractNumId w:val="10"/>
  </w:num>
  <w:num w:numId="40">
    <w:abstractNumId w:val="39"/>
  </w:num>
  <w:num w:numId="41">
    <w:abstractNumId w:val="47"/>
  </w:num>
  <w:num w:numId="42">
    <w:abstractNumId w:val="17"/>
  </w:num>
  <w:num w:numId="43">
    <w:abstractNumId w:val="34"/>
  </w:num>
  <w:num w:numId="44">
    <w:abstractNumId w:val="25"/>
  </w:num>
  <w:num w:numId="45">
    <w:abstractNumId w:val="15"/>
  </w:num>
  <w:num w:numId="46">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colormru v:ext="edit" colors="#09c,#6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5D1"/>
    <w:rsid w:val="00000EC5"/>
    <w:rsid w:val="0000141B"/>
    <w:rsid w:val="000040B1"/>
    <w:rsid w:val="00004111"/>
    <w:rsid w:val="00004171"/>
    <w:rsid w:val="00004492"/>
    <w:rsid w:val="000047DA"/>
    <w:rsid w:val="00005B5D"/>
    <w:rsid w:val="00006F97"/>
    <w:rsid w:val="0000718A"/>
    <w:rsid w:val="000076CE"/>
    <w:rsid w:val="00007C75"/>
    <w:rsid w:val="000106EA"/>
    <w:rsid w:val="00011385"/>
    <w:rsid w:val="00011B5F"/>
    <w:rsid w:val="00012673"/>
    <w:rsid w:val="0001386C"/>
    <w:rsid w:val="000146FA"/>
    <w:rsid w:val="00015D05"/>
    <w:rsid w:val="000200C3"/>
    <w:rsid w:val="00021928"/>
    <w:rsid w:val="00023645"/>
    <w:rsid w:val="00026E97"/>
    <w:rsid w:val="000277F1"/>
    <w:rsid w:val="0003016B"/>
    <w:rsid w:val="00031B8E"/>
    <w:rsid w:val="00032313"/>
    <w:rsid w:val="00032E4E"/>
    <w:rsid w:val="00034BF5"/>
    <w:rsid w:val="00035854"/>
    <w:rsid w:val="000359EC"/>
    <w:rsid w:val="0003737B"/>
    <w:rsid w:val="000412E9"/>
    <w:rsid w:val="000422EF"/>
    <w:rsid w:val="00042DCF"/>
    <w:rsid w:val="00045392"/>
    <w:rsid w:val="00045437"/>
    <w:rsid w:val="000468F9"/>
    <w:rsid w:val="00051087"/>
    <w:rsid w:val="0005191D"/>
    <w:rsid w:val="00052F63"/>
    <w:rsid w:val="000534CD"/>
    <w:rsid w:val="00054FA1"/>
    <w:rsid w:val="000562FB"/>
    <w:rsid w:val="00057E63"/>
    <w:rsid w:val="00057FCE"/>
    <w:rsid w:val="0006029C"/>
    <w:rsid w:val="00060F47"/>
    <w:rsid w:val="000625B4"/>
    <w:rsid w:val="0006265C"/>
    <w:rsid w:val="000627C9"/>
    <w:rsid w:val="00062B1D"/>
    <w:rsid w:val="000632A3"/>
    <w:rsid w:val="0006334E"/>
    <w:rsid w:val="0006464C"/>
    <w:rsid w:val="00065516"/>
    <w:rsid w:val="00065E84"/>
    <w:rsid w:val="000664A4"/>
    <w:rsid w:val="000666C8"/>
    <w:rsid w:val="0006793E"/>
    <w:rsid w:val="0007118A"/>
    <w:rsid w:val="00072438"/>
    <w:rsid w:val="00072D7A"/>
    <w:rsid w:val="000731A1"/>
    <w:rsid w:val="0007613C"/>
    <w:rsid w:val="00076F88"/>
    <w:rsid w:val="0007771A"/>
    <w:rsid w:val="00080E10"/>
    <w:rsid w:val="00083C44"/>
    <w:rsid w:val="00084356"/>
    <w:rsid w:val="00084A45"/>
    <w:rsid w:val="00086ED0"/>
    <w:rsid w:val="00090FC9"/>
    <w:rsid w:val="000911F6"/>
    <w:rsid w:val="0009259F"/>
    <w:rsid w:val="00092B42"/>
    <w:rsid w:val="00092C45"/>
    <w:rsid w:val="0009330C"/>
    <w:rsid w:val="000946C8"/>
    <w:rsid w:val="00094F41"/>
    <w:rsid w:val="000A0712"/>
    <w:rsid w:val="000A0F48"/>
    <w:rsid w:val="000A0FF7"/>
    <w:rsid w:val="000A3F5F"/>
    <w:rsid w:val="000A5DCD"/>
    <w:rsid w:val="000A5E14"/>
    <w:rsid w:val="000A62AB"/>
    <w:rsid w:val="000A6CB2"/>
    <w:rsid w:val="000A6DD2"/>
    <w:rsid w:val="000B1E46"/>
    <w:rsid w:val="000B20B1"/>
    <w:rsid w:val="000B31B0"/>
    <w:rsid w:val="000B3B38"/>
    <w:rsid w:val="000B3CBC"/>
    <w:rsid w:val="000C0A64"/>
    <w:rsid w:val="000C18A2"/>
    <w:rsid w:val="000C1F4C"/>
    <w:rsid w:val="000C1F80"/>
    <w:rsid w:val="000C5479"/>
    <w:rsid w:val="000C5C74"/>
    <w:rsid w:val="000C5D9C"/>
    <w:rsid w:val="000C5EE8"/>
    <w:rsid w:val="000C799F"/>
    <w:rsid w:val="000D1BE5"/>
    <w:rsid w:val="000D1D62"/>
    <w:rsid w:val="000D3E49"/>
    <w:rsid w:val="000D4072"/>
    <w:rsid w:val="000D4296"/>
    <w:rsid w:val="000D5F23"/>
    <w:rsid w:val="000D6B18"/>
    <w:rsid w:val="000D77D7"/>
    <w:rsid w:val="000E03E1"/>
    <w:rsid w:val="000E19EE"/>
    <w:rsid w:val="000E1F9A"/>
    <w:rsid w:val="000E389A"/>
    <w:rsid w:val="000E3AF2"/>
    <w:rsid w:val="000E43D2"/>
    <w:rsid w:val="000E4837"/>
    <w:rsid w:val="000E4B98"/>
    <w:rsid w:val="000E67C9"/>
    <w:rsid w:val="000E7AD3"/>
    <w:rsid w:val="000F0EB9"/>
    <w:rsid w:val="000F1C00"/>
    <w:rsid w:val="000F3D6A"/>
    <w:rsid w:val="000F40E6"/>
    <w:rsid w:val="000F4D56"/>
    <w:rsid w:val="00100B9B"/>
    <w:rsid w:val="00100C20"/>
    <w:rsid w:val="0010183E"/>
    <w:rsid w:val="00102028"/>
    <w:rsid w:val="00103E76"/>
    <w:rsid w:val="00104DD2"/>
    <w:rsid w:val="00105EFD"/>
    <w:rsid w:val="00106596"/>
    <w:rsid w:val="00106661"/>
    <w:rsid w:val="00107BE4"/>
    <w:rsid w:val="001146CD"/>
    <w:rsid w:val="00114AAB"/>
    <w:rsid w:val="00115012"/>
    <w:rsid w:val="0011614A"/>
    <w:rsid w:val="00117BD5"/>
    <w:rsid w:val="0012327C"/>
    <w:rsid w:val="00125C70"/>
    <w:rsid w:val="00126FE0"/>
    <w:rsid w:val="00127B73"/>
    <w:rsid w:val="00130D82"/>
    <w:rsid w:val="0013108C"/>
    <w:rsid w:val="00132369"/>
    <w:rsid w:val="00132425"/>
    <w:rsid w:val="001324D7"/>
    <w:rsid w:val="00133463"/>
    <w:rsid w:val="001356A4"/>
    <w:rsid w:val="00136B00"/>
    <w:rsid w:val="001402EB"/>
    <w:rsid w:val="00140576"/>
    <w:rsid w:val="00141869"/>
    <w:rsid w:val="00142E4B"/>
    <w:rsid w:val="00143056"/>
    <w:rsid w:val="00143C25"/>
    <w:rsid w:val="00144471"/>
    <w:rsid w:val="00144AFF"/>
    <w:rsid w:val="00144B7C"/>
    <w:rsid w:val="00147768"/>
    <w:rsid w:val="0014781F"/>
    <w:rsid w:val="00150C87"/>
    <w:rsid w:val="0015174F"/>
    <w:rsid w:val="001528F8"/>
    <w:rsid w:val="00152E6F"/>
    <w:rsid w:val="00153169"/>
    <w:rsid w:val="001538BA"/>
    <w:rsid w:val="00153A7A"/>
    <w:rsid w:val="001544B2"/>
    <w:rsid w:val="00155BBF"/>
    <w:rsid w:val="001565D9"/>
    <w:rsid w:val="001566DE"/>
    <w:rsid w:val="00156B57"/>
    <w:rsid w:val="00161DF9"/>
    <w:rsid w:val="00164534"/>
    <w:rsid w:val="0016460F"/>
    <w:rsid w:val="00164A9F"/>
    <w:rsid w:val="00164F1F"/>
    <w:rsid w:val="0016537D"/>
    <w:rsid w:val="00165761"/>
    <w:rsid w:val="00165ACD"/>
    <w:rsid w:val="00165B50"/>
    <w:rsid w:val="00167E3A"/>
    <w:rsid w:val="001709AF"/>
    <w:rsid w:val="00170A49"/>
    <w:rsid w:val="0017172A"/>
    <w:rsid w:val="00174046"/>
    <w:rsid w:val="001744D2"/>
    <w:rsid w:val="001754B2"/>
    <w:rsid w:val="00175D50"/>
    <w:rsid w:val="00177C2C"/>
    <w:rsid w:val="00177C78"/>
    <w:rsid w:val="0018164C"/>
    <w:rsid w:val="00181E9F"/>
    <w:rsid w:val="00182469"/>
    <w:rsid w:val="001826D7"/>
    <w:rsid w:val="00182B92"/>
    <w:rsid w:val="001835ED"/>
    <w:rsid w:val="0018526F"/>
    <w:rsid w:val="001867D9"/>
    <w:rsid w:val="0019038E"/>
    <w:rsid w:val="00192737"/>
    <w:rsid w:val="001930AC"/>
    <w:rsid w:val="00193921"/>
    <w:rsid w:val="00193AF9"/>
    <w:rsid w:val="00194A66"/>
    <w:rsid w:val="00194E53"/>
    <w:rsid w:val="00195BB0"/>
    <w:rsid w:val="00195E21"/>
    <w:rsid w:val="00195ECF"/>
    <w:rsid w:val="001964AC"/>
    <w:rsid w:val="00196581"/>
    <w:rsid w:val="00196F4A"/>
    <w:rsid w:val="00197CA7"/>
    <w:rsid w:val="001A1056"/>
    <w:rsid w:val="001A127C"/>
    <w:rsid w:val="001A1BD2"/>
    <w:rsid w:val="001A1D67"/>
    <w:rsid w:val="001A3656"/>
    <w:rsid w:val="001A66D2"/>
    <w:rsid w:val="001A77E2"/>
    <w:rsid w:val="001B2008"/>
    <w:rsid w:val="001B2F4C"/>
    <w:rsid w:val="001B374B"/>
    <w:rsid w:val="001B3A13"/>
    <w:rsid w:val="001B3BCF"/>
    <w:rsid w:val="001B428A"/>
    <w:rsid w:val="001B669D"/>
    <w:rsid w:val="001B7091"/>
    <w:rsid w:val="001C0AC6"/>
    <w:rsid w:val="001C21AB"/>
    <w:rsid w:val="001C27D1"/>
    <w:rsid w:val="001C27E4"/>
    <w:rsid w:val="001C2ACE"/>
    <w:rsid w:val="001C37DE"/>
    <w:rsid w:val="001C41A7"/>
    <w:rsid w:val="001C5F97"/>
    <w:rsid w:val="001C687B"/>
    <w:rsid w:val="001C6C74"/>
    <w:rsid w:val="001C7A90"/>
    <w:rsid w:val="001D2556"/>
    <w:rsid w:val="001D46EC"/>
    <w:rsid w:val="001D51D9"/>
    <w:rsid w:val="001D53C3"/>
    <w:rsid w:val="001D5A52"/>
    <w:rsid w:val="001D6437"/>
    <w:rsid w:val="001D6BF9"/>
    <w:rsid w:val="001D7679"/>
    <w:rsid w:val="001D7A80"/>
    <w:rsid w:val="001E0C90"/>
    <w:rsid w:val="001E11EA"/>
    <w:rsid w:val="001E452A"/>
    <w:rsid w:val="001E5E7E"/>
    <w:rsid w:val="001E6260"/>
    <w:rsid w:val="001E6794"/>
    <w:rsid w:val="001E6AF7"/>
    <w:rsid w:val="001E754E"/>
    <w:rsid w:val="001E760E"/>
    <w:rsid w:val="001F0B25"/>
    <w:rsid w:val="001F0C0D"/>
    <w:rsid w:val="001F176D"/>
    <w:rsid w:val="001F17F9"/>
    <w:rsid w:val="001F3761"/>
    <w:rsid w:val="001F3A0A"/>
    <w:rsid w:val="0020064C"/>
    <w:rsid w:val="0020156A"/>
    <w:rsid w:val="00201CB8"/>
    <w:rsid w:val="00203626"/>
    <w:rsid w:val="00203A6F"/>
    <w:rsid w:val="00204306"/>
    <w:rsid w:val="00207EDE"/>
    <w:rsid w:val="00211109"/>
    <w:rsid w:val="00211D54"/>
    <w:rsid w:val="00212F36"/>
    <w:rsid w:val="00213C41"/>
    <w:rsid w:val="0021553E"/>
    <w:rsid w:val="00217BA5"/>
    <w:rsid w:val="0022077B"/>
    <w:rsid w:val="00223855"/>
    <w:rsid w:val="002240BE"/>
    <w:rsid w:val="00225DC1"/>
    <w:rsid w:val="00226497"/>
    <w:rsid w:val="002273CE"/>
    <w:rsid w:val="00230F0F"/>
    <w:rsid w:val="002315F9"/>
    <w:rsid w:val="0023520B"/>
    <w:rsid w:val="00235981"/>
    <w:rsid w:val="00235A25"/>
    <w:rsid w:val="00235F4E"/>
    <w:rsid w:val="002362F4"/>
    <w:rsid w:val="002363C1"/>
    <w:rsid w:val="0023684E"/>
    <w:rsid w:val="002368A8"/>
    <w:rsid w:val="00236C29"/>
    <w:rsid w:val="00237823"/>
    <w:rsid w:val="00237EEC"/>
    <w:rsid w:val="00241D30"/>
    <w:rsid w:val="00241FED"/>
    <w:rsid w:val="00242B2E"/>
    <w:rsid w:val="00243D93"/>
    <w:rsid w:val="002446ED"/>
    <w:rsid w:val="00244745"/>
    <w:rsid w:val="002448A7"/>
    <w:rsid w:val="00244CC2"/>
    <w:rsid w:val="00245EFA"/>
    <w:rsid w:val="00247D16"/>
    <w:rsid w:val="00250801"/>
    <w:rsid w:val="00250A28"/>
    <w:rsid w:val="00250EFD"/>
    <w:rsid w:val="0025146C"/>
    <w:rsid w:val="00252B60"/>
    <w:rsid w:val="002535D1"/>
    <w:rsid w:val="00253A3A"/>
    <w:rsid w:val="00253E87"/>
    <w:rsid w:val="00255EB6"/>
    <w:rsid w:val="00256CD3"/>
    <w:rsid w:val="00257088"/>
    <w:rsid w:val="002602AA"/>
    <w:rsid w:val="0026120A"/>
    <w:rsid w:val="0026320E"/>
    <w:rsid w:val="002634E4"/>
    <w:rsid w:val="002658D6"/>
    <w:rsid w:val="002666C2"/>
    <w:rsid w:val="0026781A"/>
    <w:rsid w:val="00270AE7"/>
    <w:rsid w:val="002711AD"/>
    <w:rsid w:val="0027160D"/>
    <w:rsid w:val="00271C11"/>
    <w:rsid w:val="00272F8B"/>
    <w:rsid w:val="00273611"/>
    <w:rsid w:val="002754EB"/>
    <w:rsid w:val="002757F4"/>
    <w:rsid w:val="00275A90"/>
    <w:rsid w:val="002765A9"/>
    <w:rsid w:val="0028033F"/>
    <w:rsid w:val="00280BFD"/>
    <w:rsid w:val="0028169B"/>
    <w:rsid w:val="00282032"/>
    <w:rsid w:val="00282BF4"/>
    <w:rsid w:val="00282C75"/>
    <w:rsid w:val="00283604"/>
    <w:rsid w:val="0028422C"/>
    <w:rsid w:val="002847FB"/>
    <w:rsid w:val="00287053"/>
    <w:rsid w:val="00287883"/>
    <w:rsid w:val="00287DA3"/>
    <w:rsid w:val="0029062E"/>
    <w:rsid w:val="002908FF"/>
    <w:rsid w:val="002921A2"/>
    <w:rsid w:val="00292287"/>
    <w:rsid w:val="00293DF7"/>
    <w:rsid w:val="002954CC"/>
    <w:rsid w:val="00295528"/>
    <w:rsid w:val="00296DC5"/>
    <w:rsid w:val="0029711D"/>
    <w:rsid w:val="002974BC"/>
    <w:rsid w:val="002A0FAB"/>
    <w:rsid w:val="002A179C"/>
    <w:rsid w:val="002A2493"/>
    <w:rsid w:val="002A2803"/>
    <w:rsid w:val="002A2FA6"/>
    <w:rsid w:val="002A3E50"/>
    <w:rsid w:val="002A4B6E"/>
    <w:rsid w:val="002A5551"/>
    <w:rsid w:val="002A66BC"/>
    <w:rsid w:val="002A6EC3"/>
    <w:rsid w:val="002A6F29"/>
    <w:rsid w:val="002A78F1"/>
    <w:rsid w:val="002A7E88"/>
    <w:rsid w:val="002B14D2"/>
    <w:rsid w:val="002B1C4E"/>
    <w:rsid w:val="002B3092"/>
    <w:rsid w:val="002B33E6"/>
    <w:rsid w:val="002B3985"/>
    <w:rsid w:val="002B41FC"/>
    <w:rsid w:val="002B4F1E"/>
    <w:rsid w:val="002B4F35"/>
    <w:rsid w:val="002B5DB6"/>
    <w:rsid w:val="002B66E4"/>
    <w:rsid w:val="002B7137"/>
    <w:rsid w:val="002C088B"/>
    <w:rsid w:val="002C0AED"/>
    <w:rsid w:val="002C148A"/>
    <w:rsid w:val="002C3B8F"/>
    <w:rsid w:val="002C3EDE"/>
    <w:rsid w:val="002C41EB"/>
    <w:rsid w:val="002C4990"/>
    <w:rsid w:val="002C4DA0"/>
    <w:rsid w:val="002C4F1B"/>
    <w:rsid w:val="002C65AA"/>
    <w:rsid w:val="002C67A7"/>
    <w:rsid w:val="002C79B6"/>
    <w:rsid w:val="002D0333"/>
    <w:rsid w:val="002D1205"/>
    <w:rsid w:val="002D1550"/>
    <w:rsid w:val="002D3435"/>
    <w:rsid w:val="002D58F8"/>
    <w:rsid w:val="002D7233"/>
    <w:rsid w:val="002E1DD1"/>
    <w:rsid w:val="002E20BE"/>
    <w:rsid w:val="002E47E1"/>
    <w:rsid w:val="002E53C6"/>
    <w:rsid w:val="002E5502"/>
    <w:rsid w:val="002E5837"/>
    <w:rsid w:val="002E5CF5"/>
    <w:rsid w:val="002E6E72"/>
    <w:rsid w:val="002E7504"/>
    <w:rsid w:val="002F05C6"/>
    <w:rsid w:val="002F07CB"/>
    <w:rsid w:val="002F1228"/>
    <w:rsid w:val="002F3267"/>
    <w:rsid w:val="002F44B6"/>
    <w:rsid w:val="002F504B"/>
    <w:rsid w:val="002F55A5"/>
    <w:rsid w:val="002F6076"/>
    <w:rsid w:val="002F60BC"/>
    <w:rsid w:val="002F6681"/>
    <w:rsid w:val="002F69DE"/>
    <w:rsid w:val="003023FB"/>
    <w:rsid w:val="0030247E"/>
    <w:rsid w:val="00302A42"/>
    <w:rsid w:val="00303466"/>
    <w:rsid w:val="0030378B"/>
    <w:rsid w:val="003037CE"/>
    <w:rsid w:val="00303851"/>
    <w:rsid w:val="00303935"/>
    <w:rsid w:val="00304254"/>
    <w:rsid w:val="00304718"/>
    <w:rsid w:val="00304F64"/>
    <w:rsid w:val="003071CE"/>
    <w:rsid w:val="0030787A"/>
    <w:rsid w:val="00307DD9"/>
    <w:rsid w:val="00310A8A"/>
    <w:rsid w:val="0031450F"/>
    <w:rsid w:val="003156C8"/>
    <w:rsid w:val="00315E18"/>
    <w:rsid w:val="0032015B"/>
    <w:rsid w:val="00320D1C"/>
    <w:rsid w:val="003236CA"/>
    <w:rsid w:val="00323789"/>
    <w:rsid w:val="00323F85"/>
    <w:rsid w:val="00324F8D"/>
    <w:rsid w:val="00326906"/>
    <w:rsid w:val="00326D81"/>
    <w:rsid w:val="00326F2E"/>
    <w:rsid w:val="00327143"/>
    <w:rsid w:val="00327944"/>
    <w:rsid w:val="003305C5"/>
    <w:rsid w:val="00330BFC"/>
    <w:rsid w:val="003335C6"/>
    <w:rsid w:val="00333665"/>
    <w:rsid w:val="003347A0"/>
    <w:rsid w:val="003349A3"/>
    <w:rsid w:val="00334AE0"/>
    <w:rsid w:val="00337864"/>
    <w:rsid w:val="00340F15"/>
    <w:rsid w:val="00341081"/>
    <w:rsid w:val="0034115A"/>
    <w:rsid w:val="003429C9"/>
    <w:rsid w:val="00343BEE"/>
    <w:rsid w:val="003459ED"/>
    <w:rsid w:val="00345D01"/>
    <w:rsid w:val="00345D58"/>
    <w:rsid w:val="0034788A"/>
    <w:rsid w:val="003505DC"/>
    <w:rsid w:val="00352003"/>
    <w:rsid w:val="003522A4"/>
    <w:rsid w:val="00352BFB"/>
    <w:rsid w:val="00355D00"/>
    <w:rsid w:val="00356210"/>
    <w:rsid w:val="00356525"/>
    <w:rsid w:val="00356BFD"/>
    <w:rsid w:val="003579AF"/>
    <w:rsid w:val="00360D56"/>
    <w:rsid w:val="003612B1"/>
    <w:rsid w:val="003627FB"/>
    <w:rsid w:val="00362A96"/>
    <w:rsid w:val="00362D3A"/>
    <w:rsid w:val="00363821"/>
    <w:rsid w:val="0036432F"/>
    <w:rsid w:val="003653EF"/>
    <w:rsid w:val="003677EA"/>
    <w:rsid w:val="003705BA"/>
    <w:rsid w:val="0037196C"/>
    <w:rsid w:val="0037283C"/>
    <w:rsid w:val="00373B93"/>
    <w:rsid w:val="00374049"/>
    <w:rsid w:val="00374455"/>
    <w:rsid w:val="00376713"/>
    <w:rsid w:val="0038028C"/>
    <w:rsid w:val="00380FF5"/>
    <w:rsid w:val="00382E1A"/>
    <w:rsid w:val="003830CE"/>
    <w:rsid w:val="00386F43"/>
    <w:rsid w:val="00387157"/>
    <w:rsid w:val="00387187"/>
    <w:rsid w:val="00391B6F"/>
    <w:rsid w:val="00391C14"/>
    <w:rsid w:val="00391C76"/>
    <w:rsid w:val="00393B27"/>
    <w:rsid w:val="00393F22"/>
    <w:rsid w:val="0039434A"/>
    <w:rsid w:val="003949DC"/>
    <w:rsid w:val="00394B97"/>
    <w:rsid w:val="00395178"/>
    <w:rsid w:val="00395751"/>
    <w:rsid w:val="00396A43"/>
    <w:rsid w:val="00396E31"/>
    <w:rsid w:val="00397505"/>
    <w:rsid w:val="003A01D7"/>
    <w:rsid w:val="003A0D87"/>
    <w:rsid w:val="003A1060"/>
    <w:rsid w:val="003A38FC"/>
    <w:rsid w:val="003A3CBC"/>
    <w:rsid w:val="003A44AD"/>
    <w:rsid w:val="003A6309"/>
    <w:rsid w:val="003A691C"/>
    <w:rsid w:val="003B1384"/>
    <w:rsid w:val="003B2923"/>
    <w:rsid w:val="003B2B23"/>
    <w:rsid w:val="003B39C0"/>
    <w:rsid w:val="003B4A04"/>
    <w:rsid w:val="003B5678"/>
    <w:rsid w:val="003C0DAC"/>
    <w:rsid w:val="003C1434"/>
    <w:rsid w:val="003C1DAB"/>
    <w:rsid w:val="003C241B"/>
    <w:rsid w:val="003C303B"/>
    <w:rsid w:val="003C4C18"/>
    <w:rsid w:val="003C60FE"/>
    <w:rsid w:val="003C66B5"/>
    <w:rsid w:val="003C7FF8"/>
    <w:rsid w:val="003D06D5"/>
    <w:rsid w:val="003D0FA4"/>
    <w:rsid w:val="003D1AE7"/>
    <w:rsid w:val="003D2009"/>
    <w:rsid w:val="003D21EC"/>
    <w:rsid w:val="003D241D"/>
    <w:rsid w:val="003D2634"/>
    <w:rsid w:val="003D3F2E"/>
    <w:rsid w:val="003D4463"/>
    <w:rsid w:val="003D5247"/>
    <w:rsid w:val="003D5C9C"/>
    <w:rsid w:val="003D6233"/>
    <w:rsid w:val="003D6361"/>
    <w:rsid w:val="003D69A4"/>
    <w:rsid w:val="003D7EEC"/>
    <w:rsid w:val="003E04C9"/>
    <w:rsid w:val="003E1B94"/>
    <w:rsid w:val="003E24CF"/>
    <w:rsid w:val="003E2544"/>
    <w:rsid w:val="003E4704"/>
    <w:rsid w:val="003E4D9E"/>
    <w:rsid w:val="003E5BA0"/>
    <w:rsid w:val="003F022B"/>
    <w:rsid w:val="003F0A54"/>
    <w:rsid w:val="003F0CC1"/>
    <w:rsid w:val="003F0D6C"/>
    <w:rsid w:val="003F13B1"/>
    <w:rsid w:val="003F1ECC"/>
    <w:rsid w:val="003F2C39"/>
    <w:rsid w:val="003F2D0B"/>
    <w:rsid w:val="003F41FE"/>
    <w:rsid w:val="003F4EB6"/>
    <w:rsid w:val="003F53F7"/>
    <w:rsid w:val="003F5CF5"/>
    <w:rsid w:val="003F6DA8"/>
    <w:rsid w:val="003F7197"/>
    <w:rsid w:val="004000DD"/>
    <w:rsid w:val="00400DCC"/>
    <w:rsid w:val="00401073"/>
    <w:rsid w:val="00402677"/>
    <w:rsid w:val="00403A63"/>
    <w:rsid w:val="00404158"/>
    <w:rsid w:val="004051AB"/>
    <w:rsid w:val="00405594"/>
    <w:rsid w:val="00405714"/>
    <w:rsid w:val="00405C97"/>
    <w:rsid w:val="00405CE0"/>
    <w:rsid w:val="004072AC"/>
    <w:rsid w:val="00407A3A"/>
    <w:rsid w:val="004128F4"/>
    <w:rsid w:val="0041336F"/>
    <w:rsid w:val="00413423"/>
    <w:rsid w:val="00413811"/>
    <w:rsid w:val="004160F7"/>
    <w:rsid w:val="00416C40"/>
    <w:rsid w:val="00420077"/>
    <w:rsid w:val="00420F81"/>
    <w:rsid w:val="0042130F"/>
    <w:rsid w:val="00423518"/>
    <w:rsid w:val="004262BA"/>
    <w:rsid w:val="00426F4C"/>
    <w:rsid w:val="0042799F"/>
    <w:rsid w:val="00431A27"/>
    <w:rsid w:val="0043214A"/>
    <w:rsid w:val="00433150"/>
    <w:rsid w:val="0043344B"/>
    <w:rsid w:val="00433C3D"/>
    <w:rsid w:val="00434028"/>
    <w:rsid w:val="004359E9"/>
    <w:rsid w:val="00435EAE"/>
    <w:rsid w:val="0043680A"/>
    <w:rsid w:val="00436F7B"/>
    <w:rsid w:val="00437EBC"/>
    <w:rsid w:val="00441D3E"/>
    <w:rsid w:val="004420EC"/>
    <w:rsid w:val="00442AA5"/>
    <w:rsid w:val="0044341C"/>
    <w:rsid w:val="004437C6"/>
    <w:rsid w:val="004439A4"/>
    <w:rsid w:val="00443DDB"/>
    <w:rsid w:val="00445558"/>
    <w:rsid w:val="00447639"/>
    <w:rsid w:val="004479B9"/>
    <w:rsid w:val="00450C04"/>
    <w:rsid w:val="0045128A"/>
    <w:rsid w:val="00451731"/>
    <w:rsid w:val="004523F4"/>
    <w:rsid w:val="00454097"/>
    <w:rsid w:val="00454E31"/>
    <w:rsid w:val="004614B3"/>
    <w:rsid w:val="0046177E"/>
    <w:rsid w:val="00462B0F"/>
    <w:rsid w:val="00463824"/>
    <w:rsid w:val="00464E40"/>
    <w:rsid w:val="00466700"/>
    <w:rsid w:val="00466ACC"/>
    <w:rsid w:val="0047043B"/>
    <w:rsid w:val="00470D71"/>
    <w:rsid w:val="004738B5"/>
    <w:rsid w:val="004740B4"/>
    <w:rsid w:val="00474405"/>
    <w:rsid w:val="004763F2"/>
    <w:rsid w:val="004764DE"/>
    <w:rsid w:val="0047703C"/>
    <w:rsid w:val="0047751E"/>
    <w:rsid w:val="00477DFF"/>
    <w:rsid w:val="00477E3A"/>
    <w:rsid w:val="00477FF0"/>
    <w:rsid w:val="0048014D"/>
    <w:rsid w:val="00480647"/>
    <w:rsid w:val="004824A6"/>
    <w:rsid w:val="004833DD"/>
    <w:rsid w:val="00483D0F"/>
    <w:rsid w:val="004844AC"/>
    <w:rsid w:val="00484C65"/>
    <w:rsid w:val="00485B8E"/>
    <w:rsid w:val="00486550"/>
    <w:rsid w:val="00486EC5"/>
    <w:rsid w:val="00486F20"/>
    <w:rsid w:val="00487525"/>
    <w:rsid w:val="00487C95"/>
    <w:rsid w:val="00487E42"/>
    <w:rsid w:val="0049169C"/>
    <w:rsid w:val="0049171A"/>
    <w:rsid w:val="0049237C"/>
    <w:rsid w:val="00492A55"/>
    <w:rsid w:val="00494609"/>
    <w:rsid w:val="0049644A"/>
    <w:rsid w:val="00496826"/>
    <w:rsid w:val="004A1A08"/>
    <w:rsid w:val="004A1DC7"/>
    <w:rsid w:val="004A2948"/>
    <w:rsid w:val="004A5BD4"/>
    <w:rsid w:val="004A6E9E"/>
    <w:rsid w:val="004B06A9"/>
    <w:rsid w:val="004B1998"/>
    <w:rsid w:val="004B20B9"/>
    <w:rsid w:val="004B3BC7"/>
    <w:rsid w:val="004B535F"/>
    <w:rsid w:val="004B60B8"/>
    <w:rsid w:val="004B64E1"/>
    <w:rsid w:val="004B7C9A"/>
    <w:rsid w:val="004C3DF0"/>
    <w:rsid w:val="004C43F8"/>
    <w:rsid w:val="004C461A"/>
    <w:rsid w:val="004C5C54"/>
    <w:rsid w:val="004C73E9"/>
    <w:rsid w:val="004D2461"/>
    <w:rsid w:val="004D4A63"/>
    <w:rsid w:val="004D4FC7"/>
    <w:rsid w:val="004D6CD3"/>
    <w:rsid w:val="004D7876"/>
    <w:rsid w:val="004D7E17"/>
    <w:rsid w:val="004E1082"/>
    <w:rsid w:val="004E13FF"/>
    <w:rsid w:val="004E1ECA"/>
    <w:rsid w:val="004E2EDF"/>
    <w:rsid w:val="004E3466"/>
    <w:rsid w:val="004E3687"/>
    <w:rsid w:val="004E3DE3"/>
    <w:rsid w:val="004E62B7"/>
    <w:rsid w:val="004E7A6D"/>
    <w:rsid w:val="004E7DE7"/>
    <w:rsid w:val="004E7F26"/>
    <w:rsid w:val="004F0D22"/>
    <w:rsid w:val="004F0FCF"/>
    <w:rsid w:val="004F311D"/>
    <w:rsid w:val="004F4605"/>
    <w:rsid w:val="004F54A8"/>
    <w:rsid w:val="004F61D5"/>
    <w:rsid w:val="00501953"/>
    <w:rsid w:val="00503739"/>
    <w:rsid w:val="00504104"/>
    <w:rsid w:val="00504778"/>
    <w:rsid w:val="00504D2D"/>
    <w:rsid w:val="005108B7"/>
    <w:rsid w:val="0051106D"/>
    <w:rsid w:val="00511EB3"/>
    <w:rsid w:val="005126F4"/>
    <w:rsid w:val="00512CDD"/>
    <w:rsid w:val="00513AE9"/>
    <w:rsid w:val="00513F00"/>
    <w:rsid w:val="005148FE"/>
    <w:rsid w:val="00516173"/>
    <w:rsid w:val="005163C5"/>
    <w:rsid w:val="00516B0A"/>
    <w:rsid w:val="0051730D"/>
    <w:rsid w:val="005220C1"/>
    <w:rsid w:val="0052358B"/>
    <w:rsid w:val="00524BD6"/>
    <w:rsid w:val="005265D8"/>
    <w:rsid w:val="00527474"/>
    <w:rsid w:val="00527D14"/>
    <w:rsid w:val="005300C1"/>
    <w:rsid w:val="005306EF"/>
    <w:rsid w:val="00531B88"/>
    <w:rsid w:val="005333F9"/>
    <w:rsid w:val="00534FBC"/>
    <w:rsid w:val="00535624"/>
    <w:rsid w:val="00535A03"/>
    <w:rsid w:val="00536757"/>
    <w:rsid w:val="00536E6B"/>
    <w:rsid w:val="005408AA"/>
    <w:rsid w:val="00540D77"/>
    <w:rsid w:val="005416F9"/>
    <w:rsid w:val="00542ACB"/>
    <w:rsid w:val="00542B7D"/>
    <w:rsid w:val="00543E36"/>
    <w:rsid w:val="00543EFE"/>
    <w:rsid w:val="0054520D"/>
    <w:rsid w:val="00545AFD"/>
    <w:rsid w:val="00546DAC"/>
    <w:rsid w:val="00547AAB"/>
    <w:rsid w:val="00547EFD"/>
    <w:rsid w:val="005518AF"/>
    <w:rsid w:val="00551B90"/>
    <w:rsid w:val="00552195"/>
    <w:rsid w:val="005534CD"/>
    <w:rsid w:val="005536B8"/>
    <w:rsid w:val="0055468D"/>
    <w:rsid w:val="00555467"/>
    <w:rsid w:val="00556FBB"/>
    <w:rsid w:val="00560F45"/>
    <w:rsid w:val="00562991"/>
    <w:rsid w:val="0056322D"/>
    <w:rsid w:val="00564D08"/>
    <w:rsid w:val="005652A0"/>
    <w:rsid w:val="005654CB"/>
    <w:rsid w:val="0056787C"/>
    <w:rsid w:val="0057261C"/>
    <w:rsid w:val="00572C87"/>
    <w:rsid w:val="00574FC7"/>
    <w:rsid w:val="0057563E"/>
    <w:rsid w:val="005767C3"/>
    <w:rsid w:val="00576FCB"/>
    <w:rsid w:val="0057749D"/>
    <w:rsid w:val="005811A2"/>
    <w:rsid w:val="00581879"/>
    <w:rsid w:val="00581B5D"/>
    <w:rsid w:val="00582406"/>
    <w:rsid w:val="005826CA"/>
    <w:rsid w:val="005834C4"/>
    <w:rsid w:val="00584D46"/>
    <w:rsid w:val="00585337"/>
    <w:rsid w:val="0058653D"/>
    <w:rsid w:val="005868D2"/>
    <w:rsid w:val="0058723C"/>
    <w:rsid w:val="00587A58"/>
    <w:rsid w:val="00587AF5"/>
    <w:rsid w:val="005903EF"/>
    <w:rsid w:val="0059072A"/>
    <w:rsid w:val="005907C6"/>
    <w:rsid w:val="00591BB4"/>
    <w:rsid w:val="00592A1D"/>
    <w:rsid w:val="00593035"/>
    <w:rsid w:val="00593796"/>
    <w:rsid w:val="00593883"/>
    <w:rsid w:val="005970C0"/>
    <w:rsid w:val="0059774A"/>
    <w:rsid w:val="005A0345"/>
    <w:rsid w:val="005A2A57"/>
    <w:rsid w:val="005A4BB0"/>
    <w:rsid w:val="005A4CF3"/>
    <w:rsid w:val="005A6697"/>
    <w:rsid w:val="005A7128"/>
    <w:rsid w:val="005A79CD"/>
    <w:rsid w:val="005A79E1"/>
    <w:rsid w:val="005B0D40"/>
    <w:rsid w:val="005B12DA"/>
    <w:rsid w:val="005B1782"/>
    <w:rsid w:val="005B20C4"/>
    <w:rsid w:val="005B2A93"/>
    <w:rsid w:val="005B3AC9"/>
    <w:rsid w:val="005B5382"/>
    <w:rsid w:val="005B5A16"/>
    <w:rsid w:val="005B5B92"/>
    <w:rsid w:val="005B7142"/>
    <w:rsid w:val="005B724F"/>
    <w:rsid w:val="005C0555"/>
    <w:rsid w:val="005C07C3"/>
    <w:rsid w:val="005C081B"/>
    <w:rsid w:val="005C2A60"/>
    <w:rsid w:val="005C3232"/>
    <w:rsid w:val="005C33A6"/>
    <w:rsid w:val="005C51EB"/>
    <w:rsid w:val="005C5795"/>
    <w:rsid w:val="005C5D82"/>
    <w:rsid w:val="005D006F"/>
    <w:rsid w:val="005D01DD"/>
    <w:rsid w:val="005D0259"/>
    <w:rsid w:val="005D0674"/>
    <w:rsid w:val="005D2855"/>
    <w:rsid w:val="005D2A4A"/>
    <w:rsid w:val="005D2CA4"/>
    <w:rsid w:val="005D3EF8"/>
    <w:rsid w:val="005D4C9F"/>
    <w:rsid w:val="005D50D0"/>
    <w:rsid w:val="005D5449"/>
    <w:rsid w:val="005D60B6"/>
    <w:rsid w:val="005D70E6"/>
    <w:rsid w:val="005E0292"/>
    <w:rsid w:val="005E141D"/>
    <w:rsid w:val="005E1736"/>
    <w:rsid w:val="005E4CD0"/>
    <w:rsid w:val="005E529E"/>
    <w:rsid w:val="005E587F"/>
    <w:rsid w:val="005E5DD7"/>
    <w:rsid w:val="005E5E9D"/>
    <w:rsid w:val="005E6CC1"/>
    <w:rsid w:val="005E71F9"/>
    <w:rsid w:val="005F0502"/>
    <w:rsid w:val="005F1228"/>
    <w:rsid w:val="005F1F40"/>
    <w:rsid w:val="005F2385"/>
    <w:rsid w:val="005F2592"/>
    <w:rsid w:val="005F2794"/>
    <w:rsid w:val="005F5A0A"/>
    <w:rsid w:val="005F7C16"/>
    <w:rsid w:val="00600194"/>
    <w:rsid w:val="006009C6"/>
    <w:rsid w:val="0060166C"/>
    <w:rsid w:val="00602CBE"/>
    <w:rsid w:val="006049D5"/>
    <w:rsid w:val="00610607"/>
    <w:rsid w:val="00612D08"/>
    <w:rsid w:val="0061533E"/>
    <w:rsid w:val="00616123"/>
    <w:rsid w:val="006165A7"/>
    <w:rsid w:val="00617FC8"/>
    <w:rsid w:val="00620682"/>
    <w:rsid w:val="006206F9"/>
    <w:rsid w:val="00621573"/>
    <w:rsid w:val="006220D9"/>
    <w:rsid w:val="00622F25"/>
    <w:rsid w:val="00623299"/>
    <w:rsid w:val="0062406E"/>
    <w:rsid w:val="006247B2"/>
    <w:rsid w:val="00624A72"/>
    <w:rsid w:val="006254CF"/>
    <w:rsid w:val="00626397"/>
    <w:rsid w:val="00626399"/>
    <w:rsid w:val="00626DF1"/>
    <w:rsid w:val="0062712A"/>
    <w:rsid w:val="0062765B"/>
    <w:rsid w:val="00627F99"/>
    <w:rsid w:val="006308AE"/>
    <w:rsid w:val="0063126D"/>
    <w:rsid w:val="0063206D"/>
    <w:rsid w:val="00633428"/>
    <w:rsid w:val="00633B9E"/>
    <w:rsid w:val="00634442"/>
    <w:rsid w:val="00634C1D"/>
    <w:rsid w:val="006351F5"/>
    <w:rsid w:val="006368A4"/>
    <w:rsid w:val="00636DD7"/>
    <w:rsid w:val="0063758C"/>
    <w:rsid w:val="00637612"/>
    <w:rsid w:val="006405D3"/>
    <w:rsid w:val="00641621"/>
    <w:rsid w:val="00643CE2"/>
    <w:rsid w:val="00644808"/>
    <w:rsid w:val="006451EA"/>
    <w:rsid w:val="0064613C"/>
    <w:rsid w:val="006469B5"/>
    <w:rsid w:val="00646D17"/>
    <w:rsid w:val="0064741A"/>
    <w:rsid w:val="00647519"/>
    <w:rsid w:val="006476B7"/>
    <w:rsid w:val="00652629"/>
    <w:rsid w:val="006546BE"/>
    <w:rsid w:val="0065586B"/>
    <w:rsid w:val="0065612B"/>
    <w:rsid w:val="00656971"/>
    <w:rsid w:val="006601B4"/>
    <w:rsid w:val="006615C4"/>
    <w:rsid w:val="006616FC"/>
    <w:rsid w:val="00662ED5"/>
    <w:rsid w:val="00663428"/>
    <w:rsid w:val="00666B46"/>
    <w:rsid w:val="0067109A"/>
    <w:rsid w:val="00671EB6"/>
    <w:rsid w:val="00674067"/>
    <w:rsid w:val="00674B6E"/>
    <w:rsid w:val="00674EB2"/>
    <w:rsid w:val="00675083"/>
    <w:rsid w:val="00676DD0"/>
    <w:rsid w:val="0068001A"/>
    <w:rsid w:val="006807E2"/>
    <w:rsid w:val="00680DD4"/>
    <w:rsid w:val="00681276"/>
    <w:rsid w:val="006816C6"/>
    <w:rsid w:val="0068273B"/>
    <w:rsid w:val="006844A4"/>
    <w:rsid w:val="00684F01"/>
    <w:rsid w:val="0069170B"/>
    <w:rsid w:val="00692D3D"/>
    <w:rsid w:val="006935C4"/>
    <w:rsid w:val="0069361B"/>
    <w:rsid w:val="00693C03"/>
    <w:rsid w:val="00697B87"/>
    <w:rsid w:val="006A0E17"/>
    <w:rsid w:val="006A10CA"/>
    <w:rsid w:val="006A13E5"/>
    <w:rsid w:val="006A181A"/>
    <w:rsid w:val="006A3223"/>
    <w:rsid w:val="006A375E"/>
    <w:rsid w:val="006A41CC"/>
    <w:rsid w:val="006A6C5C"/>
    <w:rsid w:val="006A6E2C"/>
    <w:rsid w:val="006A79E0"/>
    <w:rsid w:val="006A7DA0"/>
    <w:rsid w:val="006A7F02"/>
    <w:rsid w:val="006B106B"/>
    <w:rsid w:val="006B4265"/>
    <w:rsid w:val="006B4DEC"/>
    <w:rsid w:val="006B58FA"/>
    <w:rsid w:val="006B5CBD"/>
    <w:rsid w:val="006B5DF6"/>
    <w:rsid w:val="006B70EE"/>
    <w:rsid w:val="006C0561"/>
    <w:rsid w:val="006C0BF5"/>
    <w:rsid w:val="006C114F"/>
    <w:rsid w:val="006C18CA"/>
    <w:rsid w:val="006C25A1"/>
    <w:rsid w:val="006C2D31"/>
    <w:rsid w:val="006C3B96"/>
    <w:rsid w:val="006C3D84"/>
    <w:rsid w:val="006C4939"/>
    <w:rsid w:val="006C5988"/>
    <w:rsid w:val="006C5FC1"/>
    <w:rsid w:val="006C67BB"/>
    <w:rsid w:val="006C6947"/>
    <w:rsid w:val="006C78D7"/>
    <w:rsid w:val="006D0DC7"/>
    <w:rsid w:val="006D1171"/>
    <w:rsid w:val="006D37CB"/>
    <w:rsid w:val="006D48D7"/>
    <w:rsid w:val="006D4D63"/>
    <w:rsid w:val="006D57E1"/>
    <w:rsid w:val="006D5FDC"/>
    <w:rsid w:val="006D6D59"/>
    <w:rsid w:val="006D738C"/>
    <w:rsid w:val="006D7C74"/>
    <w:rsid w:val="006E029E"/>
    <w:rsid w:val="006E2326"/>
    <w:rsid w:val="006E237E"/>
    <w:rsid w:val="006E247C"/>
    <w:rsid w:val="006E27A4"/>
    <w:rsid w:val="006E28DD"/>
    <w:rsid w:val="006E4790"/>
    <w:rsid w:val="006E4A6E"/>
    <w:rsid w:val="006E4B99"/>
    <w:rsid w:val="006E7086"/>
    <w:rsid w:val="006E7771"/>
    <w:rsid w:val="006E77A8"/>
    <w:rsid w:val="006F1957"/>
    <w:rsid w:val="006F27AF"/>
    <w:rsid w:val="006F36A9"/>
    <w:rsid w:val="006F458A"/>
    <w:rsid w:val="006F4650"/>
    <w:rsid w:val="006F55F3"/>
    <w:rsid w:val="006F56CB"/>
    <w:rsid w:val="006F79FC"/>
    <w:rsid w:val="00700D4D"/>
    <w:rsid w:val="00700E4A"/>
    <w:rsid w:val="0070232F"/>
    <w:rsid w:val="00702B71"/>
    <w:rsid w:val="007031FD"/>
    <w:rsid w:val="007032B8"/>
    <w:rsid w:val="00703AB4"/>
    <w:rsid w:val="00706762"/>
    <w:rsid w:val="00706BEC"/>
    <w:rsid w:val="007076FD"/>
    <w:rsid w:val="00710AD5"/>
    <w:rsid w:val="0071129B"/>
    <w:rsid w:val="007131CC"/>
    <w:rsid w:val="0071372F"/>
    <w:rsid w:val="00713B40"/>
    <w:rsid w:val="007143E5"/>
    <w:rsid w:val="00714713"/>
    <w:rsid w:val="00714E53"/>
    <w:rsid w:val="0071565F"/>
    <w:rsid w:val="00716A7D"/>
    <w:rsid w:val="00716EBD"/>
    <w:rsid w:val="0071706C"/>
    <w:rsid w:val="0071714F"/>
    <w:rsid w:val="007207B3"/>
    <w:rsid w:val="00723C0A"/>
    <w:rsid w:val="00723CD5"/>
    <w:rsid w:val="00724F0C"/>
    <w:rsid w:val="00726336"/>
    <w:rsid w:val="0073045A"/>
    <w:rsid w:val="007310F0"/>
    <w:rsid w:val="00731439"/>
    <w:rsid w:val="00731D62"/>
    <w:rsid w:val="00732754"/>
    <w:rsid w:val="0073316C"/>
    <w:rsid w:val="007333B5"/>
    <w:rsid w:val="00735219"/>
    <w:rsid w:val="00735FA4"/>
    <w:rsid w:val="00737C80"/>
    <w:rsid w:val="00740B48"/>
    <w:rsid w:val="0074118D"/>
    <w:rsid w:val="00741495"/>
    <w:rsid w:val="007439BB"/>
    <w:rsid w:val="00744731"/>
    <w:rsid w:val="00745790"/>
    <w:rsid w:val="007458AE"/>
    <w:rsid w:val="00745AFD"/>
    <w:rsid w:val="00745FB7"/>
    <w:rsid w:val="007474B6"/>
    <w:rsid w:val="007477AA"/>
    <w:rsid w:val="00747F13"/>
    <w:rsid w:val="00750162"/>
    <w:rsid w:val="00750554"/>
    <w:rsid w:val="00751124"/>
    <w:rsid w:val="007523B8"/>
    <w:rsid w:val="00753049"/>
    <w:rsid w:val="00754708"/>
    <w:rsid w:val="00755148"/>
    <w:rsid w:val="007608B3"/>
    <w:rsid w:val="00760D83"/>
    <w:rsid w:val="0076121A"/>
    <w:rsid w:val="00762956"/>
    <w:rsid w:val="00763114"/>
    <w:rsid w:val="007637C1"/>
    <w:rsid w:val="00763B0B"/>
    <w:rsid w:val="00763F98"/>
    <w:rsid w:val="007643D4"/>
    <w:rsid w:val="007649D0"/>
    <w:rsid w:val="00764DC2"/>
    <w:rsid w:val="0076530E"/>
    <w:rsid w:val="007663CA"/>
    <w:rsid w:val="0076663B"/>
    <w:rsid w:val="00772F89"/>
    <w:rsid w:val="00773307"/>
    <w:rsid w:val="00773D7B"/>
    <w:rsid w:val="00774115"/>
    <w:rsid w:val="007754A9"/>
    <w:rsid w:val="00776194"/>
    <w:rsid w:val="0078004E"/>
    <w:rsid w:val="00780A0F"/>
    <w:rsid w:val="00780F37"/>
    <w:rsid w:val="007812DB"/>
    <w:rsid w:val="0078244C"/>
    <w:rsid w:val="007853C3"/>
    <w:rsid w:val="00785EA0"/>
    <w:rsid w:val="00787E1D"/>
    <w:rsid w:val="00790F7A"/>
    <w:rsid w:val="00794C1F"/>
    <w:rsid w:val="00794C78"/>
    <w:rsid w:val="00794C85"/>
    <w:rsid w:val="00797545"/>
    <w:rsid w:val="00797F4C"/>
    <w:rsid w:val="007A017B"/>
    <w:rsid w:val="007A105A"/>
    <w:rsid w:val="007A1076"/>
    <w:rsid w:val="007A1F6D"/>
    <w:rsid w:val="007A2F57"/>
    <w:rsid w:val="007A325C"/>
    <w:rsid w:val="007A4450"/>
    <w:rsid w:val="007A5A2A"/>
    <w:rsid w:val="007A6EF2"/>
    <w:rsid w:val="007A6F1F"/>
    <w:rsid w:val="007B1930"/>
    <w:rsid w:val="007B20A5"/>
    <w:rsid w:val="007B25C8"/>
    <w:rsid w:val="007B45EF"/>
    <w:rsid w:val="007B48B3"/>
    <w:rsid w:val="007B5FAF"/>
    <w:rsid w:val="007B7E58"/>
    <w:rsid w:val="007C021F"/>
    <w:rsid w:val="007C2248"/>
    <w:rsid w:val="007C4C1C"/>
    <w:rsid w:val="007C5259"/>
    <w:rsid w:val="007D02A4"/>
    <w:rsid w:val="007D100F"/>
    <w:rsid w:val="007D188C"/>
    <w:rsid w:val="007D221A"/>
    <w:rsid w:val="007D4416"/>
    <w:rsid w:val="007D5D37"/>
    <w:rsid w:val="007D6275"/>
    <w:rsid w:val="007D6E84"/>
    <w:rsid w:val="007E007A"/>
    <w:rsid w:val="007E1878"/>
    <w:rsid w:val="007E1F94"/>
    <w:rsid w:val="007E37E1"/>
    <w:rsid w:val="007E3844"/>
    <w:rsid w:val="007E4074"/>
    <w:rsid w:val="007E4187"/>
    <w:rsid w:val="007E488D"/>
    <w:rsid w:val="007E4D8D"/>
    <w:rsid w:val="007E690A"/>
    <w:rsid w:val="007E6FFF"/>
    <w:rsid w:val="007F0D7A"/>
    <w:rsid w:val="007F3D31"/>
    <w:rsid w:val="00800454"/>
    <w:rsid w:val="0080058B"/>
    <w:rsid w:val="0080293B"/>
    <w:rsid w:val="00803B67"/>
    <w:rsid w:val="00804F57"/>
    <w:rsid w:val="008057F0"/>
    <w:rsid w:val="00805DC5"/>
    <w:rsid w:val="00806D07"/>
    <w:rsid w:val="008110F2"/>
    <w:rsid w:val="00812B47"/>
    <w:rsid w:val="00812F06"/>
    <w:rsid w:val="00813A12"/>
    <w:rsid w:val="00813F40"/>
    <w:rsid w:val="00814601"/>
    <w:rsid w:val="00814F24"/>
    <w:rsid w:val="00815A1C"/>
    <w:rsid w:val="00816EA5"/>
    <w:rsid w:val="00817951"/>
    <w:rsid w:val="00820515"/>
    <w:rsid w:val="00821B40"/>
    <w:rsid w:val="0082270C"/>
    <w:rsid w:val="008232A6"/>
    <w:rsid w:val="00823B42"/>
    <w:rsid w:val="0082404C"/>
    <w:rsid w:val="008241E5"/>
    <w:rsid w:val="00824CAC"/>
    <w:rsid w:val="00825C0B"/>
    <w:rsid w:val="00826C5C"/>
    <w:rsid w:val="00827603"/>
    <w:rsid w:val="00827EC0"/>
    <w:rsid w:val="008320C2"/>
    <w:rsid w:val="00832B39"/>
    <w:rsid w:val="00832B9F"/>
    <w:rsid w:val="00833DCE"/>
    <w:rsid w:val="00835B85"/>
    <w:rsid w:val="008364AD"/>
    <w:rsid w:val="008369D1"/>
    <w:rsid w:val="008454F3"/>
    <w:rsid w:val="00846B1B"/>
    <w:rsid w:val="00847F98"/>
    <w:rsid w:val="00851577"/>
    <w:rsid w:val="00851A10"/>
    <w:rsid w:val="00852050"/>
    <w:rsid w:val="00852199"/>
    <w:rsid w:val="00854634"/>
    <w:rsid w:val="00854908"/>
    <w:rsid w:val="008555DA"/>
    <w:rsid w:val="00855657"/>
    <w:rsid w:val="00855C96"/>
    <w:rsid w:val="00857124"/>
    <w:rsid w:val="0085782F"/>
    <w:rsid w:val="00860651"/>
    <w:rsid w:val="00862532"/>
    <w:rsid w:val="00864A67"/>
    <w:rsid w:val="00864BA0"/>
    <w:rsid w:val="00865593"/>
    <w:rsid w:val="00865A38"/>
    <w:rsid w:val="0086748D"/>
    <w:rsid w:val="00870FBA"/>
    <w:rsid w:val="00872CE2"/>
    <w:rsid w:val="008730A8"/>
    <w:rsid w:val="008748A8"/>
    <w:rsid w:val="00874AA7"/>
    <w:rsid w:val="008758CE"/>
    <w:rsid w:val="00882A1C"/>
    <w:rsid w:val="00882ABA"/>
    <w:rsid w:val="0088350C"/>
    <w:rsid w:val="00883867"/>
    <w:rsid w:val="00884FCD"/>
    <w:rsid w:val="0088530D"/>
    <w:rsid w:val="008853B6"/>
    <w:rsid w:val="00885602"/>
    <w:rsid w:val="0088684B"/>
    <w:rsid w:val="00892592"/>
    <w:rsid w:val="00892ECC"/>
    <w:rsid w:val="008940E9"/>
    <w:rsid w:val="0089690E"/>
    <w:rsid w:val="00896B6E"/>
    <w:rsid w:val="008A0928"/>
    <w:rsid w:val="008A0B49"/>
    <w:rsid w:val="008A113B"/>
    <w:rsid w:val="008A1D2E"/>
    <w:rsid w:val="008A2CE6"/>
    <w:rsid w:val="008A3E34"/>
    <w:rsid w:val="008A4C3E"/>
    <w:rsid w:val="008A4EDB"/>
    <w:rsid w:val="008A7964"/>
    <w:rsid w:val="008B209D"/>
    <w:rsid w:val="008B2246"/>
    <w:rsid w:val="008B3B3F"/>
    <w:rsid w:val="008B5201"/>
    <w:rsid w:val="008B52F9"/>
    <w:rsid w:val="008B64AE"/>
    <w:rsid w:val="008B6597"/>
    <w:rsid w:val="008C12F2"/>
    <w:rsid w:val="008C1910"/>
    <w:rsid w:val="008C1D78"/>
    <w:rsid w:val="008C3205"/>
    <w:rsid w:val="008C4C68"/>
    <w:rsid w:val="008C5BF1"/>
    <w:rsid w:val="008D02B0"/>
    <w:rsid w:val="008D148F"/>
    <w:rsid w:val="008D17A6"/>
    <w:rsid w:val="008D2446"/>
    <w:rsid w:val="008D2E0E"/>
    <w:rsid w:val="008D388F"/>
    <w:rsid w:val="008D436E"/>
    <w:rsid w:val="008D443F"/>
    <w:rsid w:val="008D550B"/>
    <w:rsid w:val="008D55A8"/>
    <w:rsid w:val="008D6705"/>
    <w:rsid w:val="008D6835"/>
    <w:rsid w:val="008D6B85"/>
    <w:rsid w:val="008D76D9"/>
    <w:rsid w:val="008D7C31"/>
    <w:rsid w:val="008E111B"/>
    <w:rsid w:val="008E2720"/>
    <w:rsid w:val="008E40CC"/>
    <w:rsid w:val="008E5747"/>
    <w:rsid w:val="008E58EF"/>
    <w:rsid w:val="008E5D5D"/>
    <w:rsid w:val="008E79A3"/>
    <w:rsid w:val="008F010D"/>
    <w:rsid w:val="008F0A64"/>
    <w:rsid w:val="008F15FD"/>
    <w:rsid w:val="008F40D2"/>
    <w:rsid w:val="008F4259"/>
    <w:rsid w:val="008F597B"/>
    <w:rsid w:val="008F65DE"/>
    <w:rsid w:val="008F6701"/>
    <w:rsid w:val="008F76F4"/>
    <w:rsid w:val="0090020B"/>
    <w:rsid w:val="00901AAE"/>
    <w:rsid w:val="00902297"/>
    <w:rsid w:val="009031B1"/>
    <w:rsid w:val="00904592"/>
    <w:rsid w:val="00904F72"/>
    <w:rsid w:val="0090558C"/>
    <w:rsid w:val="0090648B"/>
    <w:rsid w:val="00906724"/>
    <w:rsid w:val="00906C8E"/>
    <w:rsid w:val="00907D29"/>
    <w:rsid w:val="00907E9E"/>
    <w:rsid w:val="00910298"/>
    <w:rsid w:val="009113D0"/>
    <w:rsid w:val="00911FDE"/>
    <w:rsid w:val="0091214A"/>
    <w:rsid w:val="009121BD"/>
    <w:rsid w:val="009133EF"/>
    <w:rsid w:val="009145F5"/>
    <w:rsid w:val="0091602D"/>
    <w:rsid w:val="009179E4"/>
    <w:rsid w:val="0092072E"/>
    <w:rsid w:val="00921278"/>
    <w:rsid w:val="009220FE"/>
    <w:rsid w:val="009226E2"/>
    <w:rsid w:val="00922882"/>
    <w:rsid w:val="00924094"/>
    <w:rsid w:val="009257EF"/>
    <w:rsid w:val="00925F0A"/>
    <w:rsid w:val="00927BEB"/>
    <w:rsid w:val="009302BF"/>
    <w:rsid w:val="0093037E"/>
    <w:rsid w:val="00930E58"/>
    <w:rsid w:val="00934140"/>
    <w:rsid w:val="0093475A"/>
    <w:rsid w:val="00935172"/>
    <w:rsid w:val="009352E7"/>
    <w:rsid w:val="0093551F"/>
    <w:rsid w:val="00936C70"/>
    <w:rsid w:val="009379F5"/>
    <w:rsid w:val="009425D9"/>
    <w:rsid w:val="00947F1C"/>
    <w:rsid w:val="00952CB5"/>
    <w:rsid w:val="00953593"/>
    <w:rsid w:val="009535CE"/>
    <w:rsid w:val="0095492A"/>
    <w:rsid w:val="00954C06"/>
    <w:rsid w:val="00954FF8"/>
    <w:rsid w:val="00955060"/>
    <w:rsid w:val="009565CB"/>
    <w:rsid w:val="00956680"/>
    <w:rsid w:val="009567D9"/>
    <w:rsid w:val="00956ED4"/>
    <w:rsid w:val="009577B8"/>
    <w:rsid w:val="00961042"/>
    <w:rsid w:val="0096255B"/>
    <w:rsid w:val="009631AD"/>
    <w:rsid w:val="009643BD"/>
    <w:rsid w:val="00966395"/>
    <w:rsid w:val="00966948"/>
    <w:rsid w:val="0096759C"/>
    <w:rsid w:val="00970F5E"/>
    <w:rsid w:val="0097113B"/>
    <w:rsid w:val="0097326D"/>
    <w:rsid w:val="009745D1"/>
    <w:rsid w:val="00976723"/>
    <w:rsid w:val="009802DA"/>
    <w:rsid w:val="00982062"/>
    <w:rsid w:val="00982942"/>
    <w:rsid w:val="00984801"/>
    <w:rsid w:val="00984973"/>
    <w:rsid w:val="00985D9E"/>
    <w:rsid w:val="00985DB5"/>
    <w:rsid w:val="0098615C"/>
    <w:rsid w:val="009868A3"/>
    <w:rsid w:val="009868E2"/>
    <w:rsid w:val="00990AAF"/>
    <w:rsid w:val="0099438D"/>
    <w:rsid w:val="0099462F"/>
    <w:rsid w:val="00994BE9"/>
    <w:rsid w:val="00994EE6"/>
    <w:rsid w:val="009955C7"/>
    <w:rsid w:val="009962D7"/>
    <w:rsid w:val="009967D3"/>
    <w:rsid w:val="00997AA7"/>
    <w:rsid w:val="009A133B"/>
    <w:rsid w:val="009A2286"/>
    <w:rsid w:val="009A2FFC"/>
    <w:rsid w:val="009A33A7"/>
    <w:rsid w:val="009A3B07"/>
    <w:rsid w:val="009A3D6E"/>
    <w:rsid w:val="009A5225"/>
    <w:rsid w:val="009A54EC"/>
    <w:rsid w:val="009A69A3"/>
    <w:rsid w:val="009A7C13"/>
    <w:rsid w:val="009B3246"/>
    <w:rsid w:val="009B362C"/>
    <w:rsid w:val="009B4660"/>
    <w:rsid w:val="009B4664"/>
    <w:rsid w:val="009B5939"/>
    <w:rsid w:val="009B5A31"/>
    <w:rsid w:val="009C0637"/>
    <w:rsid w:val="009C1DDF"/>
    <w:rsid w:val="009C2E14"/>
    <w:rsid w:val="009C3DED"/>
    <w:rsid w:val="009C48FA"/>
    <w:rsid w:val="009C49FF"/>
    <w:rsid w:val="009C597D"/>
    <w:rsid w:val="009D13DC"/>
    <w:rsid w:val="009D19FE"/>
    <w:rsid w:val="009D1A3A"/>
    <w:rsid w:val="009D232D"/>
    <w:rsid w:val="009D258C"/>
    <w:rsid w:val="009D32D8"/>
    <w:rsid w:val="009D3B37"/>
    <w:rsid w:val="009D67C3"/>
    <w:rsid w:val="009D6A47"/>
    <w:rsid w:val="009D710D"/>
    <w:rsid w:val="009D7452"/>
    <w:rsid w:val="009E00CE"/>
    <w:rsid w:val="009E0A65"/>
    <w:rsid w:val="009E1498"/>
    <w:rsid w:val="009E2220"/>
    <w:rsid w:val="009E2658"/>
    <w:rsid w:val="009E40F5"/>
    <w:rsid w:val="009E4975"/>
    <w:rsid w:val="009E63B4"/>
    <w:rsid w:val="009E77B9"/>
    <w:rsid w:val="009E7929"/>
    <w:rsid w:val="009F0EB1"/>
    <w:rsid w:val="009F0FC0"/>
    <w:rsid w:val="009F1FA8"/>
    <w:rsid w:val="009F1FF5"/>
    <w:rsid w:val="009F2BB7"/>
    <w:rsid w:val="009F3BEE"/>
    <w:rsid w:val="009F51BE"/>
    <w:rsid w:val="009F5426"/>
    <w:rsid w:val="009F5667"/>
    <w:rsid w:val="009F5D32"/>
    <w:rsid w:val="00A002EB"/>
    <w:rsid w:val="00A0073B"/>
    <w:rsid w:val="00A00914"/>
    <w:rsid w:val="00A00CD0"/>
    <w:rsid w:val="00A01D68"/>
    <w:rsid w:val="00A01EA0"/>
    <w:rsid w:val="00A02051"/>
    <w:rsid w:val="00A02EEC"/>
    <w:rsid w:val="00A0387F"/>
    <w:rsid w:val="00A03B39"/>
    <w:rsid w:val="00A05FC7"/>
    <w:rsid w:val="00A06015"/>
    <w:rsid w:val="00A070DB"/>
    <w:rsid w:val="00A072D4"/>
    <w:rsid w:val="00A07BA0"/>
    <w:rsid w:val="00A1057A"/>
    <w:rsid w:val="00A123B2"/>
    <w:rsid w:val="00A13419"/>
    <w:rsid w:val="00A13B0E"/>
    <w:rsid w:val="00A13C62"/>
    <w:rsid w:val="00A14482"/>
    <w:rsid w:val="00A14A59"/>
    <w:rsid w:val="00A15409"/>
    <w:rsid w:val="00A1629C"/>
    <w:rsid w:val="00A163EC"/>
    <w:rsid w:val="00A16B7D"/>
    <w:rsid w:val="00A16FDF"/>
    <w:rsid w:val="00A17568"/>
    <w:rsid w:val="00A2012B"/>
    <w:rsid w:val="00A20623"/>
    <w:rsid w:val="00A20F52"/>
    <w:rsid w:val="00A2135F"/>
    <w:rsid w:val="00A22773"/>
    <w:rsid w:val="00A229CB"/>
    <w:rsid w:val="00A22BFB"/>
    <w:rsid w:val="00A23072"/>
    <w:rsid w:val="00A23F40"/>
    <w:rsid w:val="00A245CE"/>
    <w:rsid w:val="00A24985"/>
    <w:rsid w:val="00A2536D"/>
    <w:rsid w:val="00A2537C"/>
    <w:rsid w:val="00A2653E"/>
    <w:rsid w:val="00A30819"/>
    <w:rsid w:val="00A313E3"/>
    <w:rsid w:val="00A3283A"/>
    <w:rsid w:val="00A3334F"/>
    <w:rsid w:val="00A33737"/>
    <w:rsid w:val="00A33A31"/>
    <w:rsid w:val="00A3463F"/>
    <w:rsid w:val="00A3473A"/>
    <w:rsid w:val="00A34C82"/>
    <w:rsid w:val="00A367B0"/>
    <w:rsid w:val="00A36819"/>
    <w:rsid w:val="00A37A2D"/>
    <w:rsid w:val="00A37C90"/>
    <w:rsid w:val="00A401F7"/>
    <w:rsid w:val="00A41548"/>
    <w:rsid w:val="00A4183E"/>
    <w:rsid w:val="00A41A73"/>
    <w:rsid w:val="00A431DB"/>
    <w:rsid w:val="00A43E83"/>
    <w:rsid w:val="00A44201"/>
    <w:rsid w:val="00A45691"/>
    <w:rsid w:val="00A45A5D"/>
    <w:rsid w:val="00A45CE8"/>
    <w:rsid w:val="00A47560"/>
    <w:rsid w:val="00A508AB"/>
    <w:rsid w:val="00A529F4"/>
    <w:rsid w:val="00A5675D"/>
    <w:rsid w:val="00A57860"/>
    <w:rsid w:val="00A57A94"/>
    <w:rsid w:val="00A57B1A"/>
    <w:rsid w:val="00A60C11"/>
    <w:rsid w:val="00A6115A"/>
    <w:rsid w:val="00A6186A"/>
    <w:rsid w:val="00A62A51"/>
    <w:rsid w:val="00A63176"/>
    <w:rsid w:val="00A63ACF"/>
    <w:rsid w:val="00A64049"/>
    <w:rsid w:val="00A64AB5"/>
    <w:rsid w:val="00A64DDA"/>
    <w:rsid w:val="00A65652"/>
    <w:rsid w:val="00A66366"/>
    <w:rsid w:val="00A66F79"/>
    <w:rsid w:val="00A673C5"/>
    <w:rsid w:val="00A6768B"/>
    <w:rsid w:val="00A71018"/>
    <w:rsid w:val="00A7170F"/>
    <w:rsid w:val="00A7269D"/>
    <w:rsid w:val="00A72FE9"/>
    <w:rsid w:val="00A73248"/>
    <w:rsid w:val="00A748F0"/>
    <w:rsid w:val="00A749F8"/>
    <w:rsid w:val="00A75C92"/>
    <w:rsid w:val="00A760CE"/>
    <w:rsid w:val="00A764A5"/>
    <w:rsid w:val="00A767FD"/>
    <w:rsid w:val="00A817C7"/>
    <w:rsid w:val="00A8194C"/>
    <w:rsid w:val="00A819CA"/>
    <w:rsid w:val="00A832EE"/>
    <w:rsid w:val="00A83CA4"/>
    <w:rsid w:val="00A84CEC"/>
    <w:rsid w:val="00A85033"/>
    <w:rsid w:val="00A86D6C"/>
    <w:rsid w:val="00A90162"/>
    <w:rsid w:val="00A908B3"/>
    <w:rsid w:val="00A91F5C"/>
    <w:rsid w:val="00A926F8"/>
    <w:rsid w:val="00A928B4"/>
    <w:rsid w:val="00A9342F"/>
    <w:rsid w:val="00A943DC"/>
    <w:rsid w:val="00A9624D"/>
    <w:rsid w:val="00A97E5D"/>
    <w:rsid w:val="00AA0164"/>
    <w:rsid w:val="00AA0A39"/>
    <w:rsid w:val="00AA11F0"/>
    <w:rsid w:val="00AA24CC"/>
    <w:rsid w:val="00AA26DE"/>
    <w:rsid w:val="00AA2FD3"/>
    <w:rsid w:val="00AA5E63"/>
    <w:rsid w:val="00AA5F82"/>
    <w:rsid w:val="00AA76A4"/>
    <w:rsid w:val="00AB0768"/>
    <w:rsid w:val="00AB1A42"/>
    <w:rsid w:val="00AB1D86"/>
    <w:rsid w:val="00AB2F88"/>
    <w:rsid w:val="00AB425B"/>
    <w:rsid w:val="00AB54B0"/>
    <w:rsid w:val="00AB6687"/>
    <w:rsid w:val="00AC03A9"/>
    <w:rsid w:val="00AC06CF"/>
    <w:rsid w:val="00AC0C8F"/>
    <w:rsid w:val="00AC1E14"/>
    <w:rsid w:val="00AC32F6"/>
    <w:rsid w:val="00AC3680"/>
    <w:rsid w:val="00AC46A4"/>
    <w:rsid w:val="00AC4962"/>
    <w:rsid w:val="00AC4D5B"/>
    <w:rsid w:val="00AC5873"/>
    <w:rsid w:val="00AC64C0"/>
    <w:rsid w:val="00AC76D3"/>
    <w:rsid w:val="00AD02C8"/>
    <w:rsid w:val="00AD3242"/>
    <w:rsid w:val="00AD3338"/>
    <w:rsid w:val="00AD4FC5"/>
    <w:rsid w:val="00AD60A9"/>
    <w:rsid w:val="00AD7D0E"/>
    <w:rsid w:val="00AE142A"/>
    <w:rsid w:val="00AE1F5A"/>
    <w:rsid w:val="00AE49C7"/>
    <w:rsid w:val="00AE5AC2"/>
    <w:rsid w:val="00AE6566"/>
    <w:rsid w:val="00AE7378"/>
    <w:rsid w:val="00AE7B7F"/>
    <w:rsid w:val="00AF3030"/>
    <w:rsid w:val="00AF40B8"/>
    <w:rsid w:val="00AF523F"/>
    <w:rsid w:val="00AF5BAB"/>
    <w:rsid w:val="00AF6655"/>
    <w:rsid w:val="00AF6F32"/>
    <w:rsid w:val="00AF7FC0"/>
    <w:rsid w:val="00B004AC"/>
    <w:rsid w:val="00B00EB2"/>
    <w:rsid w:val="00B02A58"/>
    <w:rsid w:val="00B044C0"/>
    <w:rsid w:val="00B04681"/>
    <w:rsid w:val="00B04924"/>
    <w:rsid w:val="00B06B93"/>
    <w:rsid w:val="00B10279"/>
    <w:rsid w:val="00B104D2"/>
    <w:rsid w:val="00B109E7"/>
    <w:rsid w:val="00B11013"/>
    <w:rsid w:val="00B1102F"/>
    <w:rsid w:val="00B1107F"/>
    <w:rsid w:val="00B111AF"/>
    <w:rsid w:val="00B120A7"/>
    <w:rsid w:val="00B124E1"/>
    <w:rsid w:val="00B124FF"/>
    <w:rsid w:val="00B13C22"/>
    <w:rsid w:val="00B13C7B"/>
    <w:rsid w:val="00B13F57"/>
    <w:rsid w:val="00B14262"/>
    <w:rsid w:val="00B145CB"/>
    <w:rsid w:val="00B1485A"/>
    <w:rsid w:val="00B148A9"/>
    <w:rsid w:val="00B1636E"/>
    <w:rsid w:val="00B17CBD"/>
    <w:rsid w:val="00B21207"/>
    <w:rsid w:val="00B22435"/>
    <w:rsid w:val="00B26652"/>
    <w:rsid w:val="00B26B91"/>
    <w:rsid w:val="00B27209"/>
    <w:rsid w:val="00B30D8D"/>
    <w:rsid w:val="00B30F75"/>
    <w:rsid w:val="00B314D8"/>
    <w:rsid w:val="00B31910"/>
    <w:rsid w:val="00B36CA7"/>
    <w:rsid w:val="00B4044C"/>
    <w:rsid w:val="00B4162F"/>
    <w:rsid w:val="00B42F36"/>
    <w:rsid w:val="00B432EA"/>
    <w:rsid w:val="00B43AD0"/>
    <w:rsid w:val="00B45F28"/>
    <w:rsid w:val="00B50945"/>
    <w:rsid w:val="00B540A9"/>
    <w:rsid w:val="00B546A2"/>
    <w:rsid w:val="00B548EE"/>
    <w:rsid w:val="00B554A2"/>
    <w:rsid w:val="00B55930"/>
    <w:rsid w:val="00B55935"/>
    <w:rsid w:val="00B5626C"/>
    <w:rsid w:val="00B56C96"/>
    <w:rsid w:val="00B61461"/>
    <w:rsid w:val="00B617C8"/>
    <w:rsid w:val="00B62EEA"/>
    <w:rsid w:val="00B63869"/>
    <w:rsid w:val="00B63943"/>
    <w:rsid w:val="00B65288"/>
    <w:rsid w:val="00B65F60"/>
    <w:rsid w:val="00B717B7"/>
    <w:rsid w:val="00B736F6"/>
    <w:rsid w:val="00B74AED"/>
    <w:rsid w:val="00B74F57"/>
    <w:rsid w:val="00B75979"/>
    <w:rsid w:val="00B7696C"/>
    <w:rsid w:val="00B76B3C"/>
    <w:rsid w:val="00B77C0F"/>
    <w:rsid w:val="00B80BD3"/>
    <w:rsid w:val="00B82965"/>
    <w:rsid w:val="00B82BC3"/>
    <w:rsid w:val="00B83162"/>
    <w:rsid w:val="00B849C0"/>
    <w:rsid w:val="00B85A1B"/>
    <w:rsid w:val="00B86A71"/>
    <w:rsid w:val="00B86C90"/>
    <w:rsid w:val="00B87AA3"/>
    <w:rsid w:val="00B9470C"/>
    <w:rsid w:val="00B969FE"/>
    <w:rsid w:val="00B9705B"/>
    <w:rsid w:val="00BA1744"/>
    <w:rsid w:val="00BA1C8C"/>
    <w:rsid w:val="00BA20CF"/>
    <w:rsid w:val="00BA3ECA"/>
    <w:rsid w:val="00BA3EDA"/>
    <w:rsid w:val="00BA4287"/>
    <w:rsid w:val="00BA43A3"/>
    <w:rsid w:val="00BA4AC5"/>
    <w:rsid w:val="00BA7856"/>
    <w:rsid w:val="00BB051C"/>
    <w:rsid w:val="00BB15E9"/>
    <w:rsid w:val="00BB2EE0"/>
    <w:rsid w:val="00BB326A"/>
    <w:rsid w:val="00BB426F"/>
    <w:rsid w:val="00BB474C"/>
    <w:rsid w:val="00BB4DE7"/>
    <w:rsid w:val="00BB523C"/>
    <w:rsid w:val="00BB679C"/>
    <w:rsid w:val="00BB690E"/>
    <w:rsid w:val="00BB74E7"/>
    <w:rsid w:val="00BB775F"/>
    <w:rsid w:val="00BC1E56"/>
    <w:rsid w:val="00BC3104"/>
    <w:rsid w:val="00BC3402"/>
    <w:rsid w:val="00BC4418"/>
    <w:rsid w:val="00BC4D4D"/>
    <w:rsid w:val="00BC4E3E"/>
    <w:rsid w:val="00BC6F33"/>
    <w:rsid w:val="00BC7111"/>
    <w:rsid w:val="00BC7363"/>
    <w:rsid w:val="00BC7BBC"/>
    <w:rsid w:val="00BD0A12"/>
    <w:rsid w:val="00BD19FF"/>
    <w:rsid w:val="00BD1A0E"/>
    <w:rsid w:val="00BD3088"/>
    <w:rsid w:val="00BD324D"/>
    <w:rsid w:val="00BD4E15"/>
    <w:rsid w:val="00BE0A5D"/>
    <w:rsid w:val="00BE1BB4"/>
    <w:rsid w:val="00BE2058"/>
    <w:rsid w:val="00BE3E53"/>
    <w:rsid w:val="00BE5500"/>
    <w:rsid w:val="00BE5897"/>
    <w:rsid w:val="00BE7381"/>
    <w:rsid w:val="00BF0F74"/>
    <w:rsid w:val="00BF11AA"/>
    <w:rsid w:val="00BF2A23"/>
    <w:rsid w:val="00BF3B6C"/>
    <w:rsid w:val="00BF4213"/>
    <w:rsid w:val="00BF59F2"/>
    <w:rsid w:val="00BF6110"/>
    <w:rsid w:val="00BF6991"/>
    <w:rsid w:val="00BF7372"/>
    <w:rsid w:val="00C00466"/>
    <w:rsid w:val="00C00AC2"/>
    <w:rsid w:val="00C0206B"/>
    <w:rsid w:val="00C03957"/>
    <w:rsid w:val="00C055EE"/>
    <w:rsid w:val="00C05889"/>
    <w:rsid w:val="00C06EA4"/>
    <w:rsid w:val="00C1052E"/>
    <w:rsid w:val="00C11590"/>
    <w:rsid w:val="00C119F4"/>
    <w:rsid w:val="00C12439"/>
    <w:rsid w:val="00C12D3F"/>
    <w:rsid w:val="00C131C6"/>
    <w:rsid w:val="00C1575B"/>
    <w:rsid w:val="00C17B76"/>
    <w:rsid w:val="00C17DFD"/>
    <w:rsid w:val="00C2055A"/>
    <w:rsid w:val="00C213FB"/>
    <w:rsid w:val="00C2144F"/>
    <w:rsid w:val="00C218CF"/>
    <w:rsid w:val="00C23AC4"/>
    <w:rsid w:val="00C24B1F"/>
    <w:rsid w:val="00C2528C"/>
    <w:rsid w:val="00C252D1"/>
    <w:rsid w:val="00C25956"/>
    <w:rsid w:val="00C267AE"/>
    <w:rsid w:val="00C26BAC"/>
    <w:rsid w:val="00C2729C"/>
    <w:rsid w:val="00C312F2"/>
    <w:rsid w:val="00C31441"/>
    <w:rsid w:val="00C32FF3"/>
    <w:rsid w:val="00C35714"/>
    <w:rsid w:val="00C35840"/>
    <w:rsid w:val="00C35B04"/>
    <w:rsid w:val="00C3619A"/>
    <w:rsid w:val="00C36389"/>
    <w:rsid w:val="00C37808"/>
    <w:rsid w:val="00C37B44"/>
    <w:rsid w:val="00C40A37"/>
    <w:rsid w:val="00C41178"/>
    <w:rsid w:val="00C42FEF"/>
    <w:rsid w:val="00C4386C"/>
    <w:rsid w:val="00C4474C"/>
    <w:rsid w:val="00C44DBD"/>
    <w:rsid w:val="00C45430"/>
    <w:rsid w:val="00C458A3"/>
    <w:rsid w:val="00C45CE2"/>
    <w:rsid w:val="00C50B00"/>
    <w:rsid w:val="00C50D3B"/>
    <w:rsid w:val="00C518B4"/>
    <w:rsid w:val="00C5325B"/>
    <w:rsid w:val="00C53E90"/>
    <w:rsid w:val="00C5411E"/>
    <w:rsid w:val="00C5460C"/>
    <w:rsid w:val="00C5547C"/>
    <w:rsid w:val="00C5587A"/>
    <w:rsid w:val="00C55CB3"/>
    <w:rsid w:val="00C56779"/>
    <w:rsid w:val="00C56F49"/>
    <w:rsid w:val="00C61F41"/>
    <w:rsid w:val="00C62591"/>
    <w:rsid w:val="00C62EC1"/>
    <w:rsid w:val="00C64335"/>
    <w:rsid w:val="00C65A74"/>
    <w:rsid w:val="00C660CF"/>
    <w:rsid w:val="00C71DFA"/>
    <w:rsid w:val="00C72932"/>
    <w:rsid w:val="00C72B6A"/>
    <w:rsid w:val="00C72D09"/>
    <w:rsid w:val="00C72DB2"/>
    <w:rsid w:val="00C734F6"/>
    <w:rsid w:val="00C750B8"/>
    <w:rsid w:val="00C76364"/>
    <w:rsid w:val="00C76C33"/>
    <w:rsid w:val="00C77D0F"/>
    <w:rsid w:val="00C813DC"/>
    <w:rsid w:val="00C813EA"/>
    <w:rsid w:val="00C82B46"/>
    <w:rsid w:val="00C83330"/>
    <w:rsid w:val="00C83EA7"/>
    <w:rsid w:val="00C84F0B"/>
    <w:rsid w:val="00C858D7"/>
    <w:rsid w:val="00C902B3"/>
    <w:rsid w:val="00C9035E"/>
    <w:rsid w:val="00C93420"/>
    <w:rsid w:val="00C93520"/>
    <w:rsid w:val="00C9491A"/>
    <w:rsid w:val="00C9536B"/>
    <w:rsid w:val="00C95E68"/>
    <w:rsid w:val="00C95EEA"/>
    <w:rsid w:val="00C971B0"/>
    <w:rsid w:val="00CA02E3"/>
    <w:rsid w:val="00CA10A5"/>
    <w:rsid w:val="00CA15AD"/>
    <w:rsid w:val="00CA2FAF"/>
    <w:rsid w:val="00CA31D3"/>
    <w:rsid w:val="00CA3FBA"/>
    <w:rsid w:val="00CA4F05"/>
    <w:rsid w:val="00CA63B1"/>
    <w:rsid w:val="00CB2044"/>
    <w:rsid w:val="00CB317D"/>
    <w:rsid w:val="00CB4AA8"/>
    <w:rsid w:val="00CB6CE2"/>
    <w:rsid w:val="00CB6D72"/>
    <w:rsid w:val="00CC3100"/>
    <w:rsid w:val="00CC381F"/>
    <w:rsid w:val="00CC6933"/>
    <w:rsid w:val="00CC7AA1"/>
    <w:rsid w:val="00CD0062"/>
    <w:rsid w:val="00CD0134"/>
    <w:rsid w:val="00CD0199"/>
    <w:rsid w:val="00CD08A7"/>
    <w:rsid w:val="00CD08DF"/>
    <w:rsid w:val="00CD2729"/>
    <w:rsid w:val="00CD319B"/>
    <w:rsid w:val="00CD5016"/>
    <w:rsid w:val="00CD687F"/>
    <w:rsid w:val="00CD72DF"/>
    <w:rsid w:val="00CE00B2"/>
    <w:rsid w:val="00CE0A2F"/>
    <w:rsid w:val="00CE1A8D"/>
    <w:rsid w:val="00CE1FB4"/>
    <w:rsid w:val="00CE56ED"/>
    <w:rsid w:val="00CF1807"/>
    <w:rsid w:val="00CF1AFE"/>
    <w:rsid w:val="00CF23F1"/>
    <w:rsid w:val="00CF3DDD"/>
    <w:rsid w:val="00CF4228"/>
    <w:rsid w:val="00CF57EE"/>
    <w:rsid w:val="00CF6C59"/>
    <w:rsid w:val="00D00543"/>
    <w:rsid w:val="00D00E48"/>
    <w:rsid w:val="00D02907"/>
    <w:rsid w:val="00D02F8A"/>
    <w:rsid w:val="00D02FAE"/>
    <w:rsid w:val="00D0361B"/>
    <w:rsid w:val="00D03722"/>
    <w:rsid w:val="00D038E3"/>
    <w:rsid w:val="00D04871"/>
    <w:rsid w:val="00D056C9"/>
    <w:rsid w:val="00D05851"/>
    <w:rsid w:val="00D05F19"/>
    <w:rsid w:val="00D060E3"/>
    <w:rsid w:val="00D07E2A"/>
    <w:rsid w:val="00D106EB"/>
    <w:rsid w:val="00D11F7C"/>
    <w:rsid w:val="00D12300"/>
    <w:rsid w:val="00D13342"/>
    <w:rsid w:val="00D150CD"/>
    <w:rsid w:val="00D159FC"/>
    <w:rsid w:val="00D20378"/>
    <w:rsid w:val="00D210BC"/>
    <w:rsid w:val="00D2358B"/>
    <w:rsid w:val="00D2424E"/>
    <w:rsid w:val="00D24338"/>
    <w:rsid w:val="00D259B5"/>
    <w:rsid w:val="00D264F2"/>
    <w:rsid w:val="00D269C9"/>
    <w:rsid w:val="00D27721"/>
    <w:rsid w:val="00D27EAC"/>
    <w:rsid w:val="00D30CB7"/>
    <w:rsid w:val="00D3270C"/>
    <w:rsid w:val="00D33751"/>
    <w:rsid w:val="00D3627F"/>
    <w:rsid w:val="00D36717"/>
    <w:rsid w:val="00D37398"/>
    <w:rsid w:val="00D375E0"/>
    <w:rsid w:val="00D3791A"/>
    <w:rsid w:val="00D40520"/>
    <w:rsid w:val="00D406A0"/>
    <w:rsid w:val="00D4267D"/>
    <w:rsid w:val="00D43338"/>
    <w:rsid w:val="00D43DB1"/>
    <w:rsid w:val="00D441AF"/>
    <w:rsid w:val="00D44407"/>
    <w:rsid w:val="00D44777"/>
    <w:rsid w:val="00D45035"/>
    <w:rsid w:val="00D45363"/>
    <w:rsid w:val="00D45C6C"/>
    <w:rsid w:val="00D466FD"/>
    <w:rsid w:val="00D470A8"/>
    <w:rsid w:val="00D47226"/>
    <w:rsid w:val="00D504F9"/>
    <w:rsid w:val="00D53ED3"/>
    <w:rsid w:val="00D54042"/>
    <w:rsid w:val="00D57730"/>
    <w:rsid w:val="00D61D6B"/>
    <w:rsid w:val="00D622A5"/>
    <w:rsid w:val="00D62ABA"/>
    <w:rsid w:val="00D642D3"/>
    <w:rsid w:val="00D647D9"/>
    <w:rsid w:val="00D64859"/>
    <w:rsid w:val="00D65582"/>
    <w:rsid w:val="00D6780B"/>
    <w:rsid w:val="00D70A33"/>
    <w:rsid w:val="00D70B3B"/>
    <w:rsid w:val="00D721E0"/>
    <w:rsid w:val="00D72AEC"/>
    <w:rsid w:val="00D73386"/>
    <w:rsid w:val="00D736C6"/>
    <w:rsid w:val="00D739E2"/>
    <w:rsid w:val="00D7451D"/>
    <w:rsid w:val="00D757CB"/>
    <w:rsid w:val="00D80AD9"/>
    <w:rsid w:val="00D81240"/>
    <w:rsid w:val="00D82785"/>
    <w:rsid w:val="00D83149"/>
    <w:rsid w:val="00D8315E"/>
    <w:rsid w:val="00D84394"/>
    <w:rsid w:val="00D84FA9"/>
    <w:rsid w:val="00D85FC1"/>
    <w:rsid w:val="00D863B1"/>
    <w:rsid w:val="00D8721C"/>
    <w:rsid w:val="00D87D63"/>
    <w:rsid w:val="00D90EE2"/>
    <w:rsid w:val="00D92B4D"/>
    <w:rsid w:val="00D92FE2"/>
    <w:rsid w:val="00D955C8"/>
    <w:rsid w:val="00D959D6"/>
    <w:rsid w:val="00D96C9A"/>
    <w:rsid w:val="00D97002"/>
    <w:rsid w:val="00D970EB"/>
    <w:rsid w:val="00D974BF"/>
    <w:rsid w:val="00DA0676"/>
    <w:rsid w:val="00DA190D"/>
    <w:rsid w:val="00DA1D9D"/>
    <w:rsid w:val="00DA1DD4"/>
    <w:rsid w:val="00DA2A0D"/>
    <w:rsid w:val="00DA4914"/>
    <w:rsid w:val="00DA584C"/>
    <w:rsid w:val="00DA5B99"/>
    <w:rsid w:val="00DA623E"/>
    <w:rsid w:val="00DA7AF1"/>
    <w:rsid w:val="00DB0D42"/>
    <w:rsid w:val="00DB127C"/>
    <w:rsid w:val="00DB1472"/>
    <w:rsid w:val="00DB2175"/>
    <w:rsid w:val="00DB2446"/>
    <w:rsid w:val="00DB2AFC"/>
    <w:rsid w:val="00DB3E27"/>
    <w:rsid w:val="00DB4DF4"/>
    <w:rsid w:val="00DB5E5C"/>
    <w:rsid w:val="00DB684C"/>
    <w:rsid w:val="00DC21A6"/>
    <w:rsid w:val="00DC5570"/>
    <w:rsid w:val="00DC744E"/>
    <w:rsid w:val="00DD00F9"/>
    <w:rsid w:val="00DD0791"/>
    <w:rsid w:val="00DD2077"/>
    <w:rsid w:val="00DD40CD"/>
    <w:rsid w:val="00DD4618"/>
    <w:rsid w:val="00DD55A3"/>
    <w:rsid w:val="00DD5630"/>
    <w:rsid w:val="00DD73F1"/>
    <w:rsid w:val="00DD75D1"/>
    <w:rsid w:val="00DE014C"/>
    <w:rsid w:val="00DE059E"/>
    <w:rsid w:val="00DE0DC1"/>
    <w:rsid w:val="00DE1B47"/>
    <w:rsid w:val="00DE2775"/>
    <w:rsid w:val="00DE37A2"/>
    <w:rsid w:val="00DE4DA5"/>
    <w:rsid w:val="00DE5045"/>
    <w:rsid w:val="00DE77B9"/>
    <w:rsid w:val="00DE7808"/>
    <w:rsid w:val="00DF0F1A"/>
    <w:rsid w:val="00DF20C5"/>
    <w:rsid w:val="00DF3579"/>
    <w:rsid w:val="00DF39F6"/>
    <w:rsid w:val="00DF3E71"/>
    <w:rsid w:val="00DF4BFD"/>
    <w:rsid w:val="00DF4E36"/>
    <w:rsid w:val="00DF5524"/>
    <w:rsid w:val="00DF5677"/>
    <w:rsid w:val="00DF581C"/>
    <w:rsid w:val="00DF5ADC"/>
    <w:rsid w:val="00DF6519"/>
    <w:rsid w:val="00DF6DEA"/>
    <w:rsid w:val="00DF6E54"/>
    <w:rsid w:val="00DF6F5B"/>
    <w:rsid w:val="00DF7329"/>
    <w:rsid w:val="00E00AA0"/>
    <w:rsid w:val="00E00BA9"/>
    <w:rsid w:val="00E01100"/>
    <w:rsid w:val="00E02E55"/>
    <w:rsid w:val="00E02F13"/>
    <w:rsid w:val="00E035BC"/>
    <w:rsid w:val="00E04F96"/>
    <w:rsid w:val="00E05CE4"/>
    <w:rsid w:val="00E05E1D"/>
    <w:rsid w:val="00E0683A"/>
    <w:rsid w:val="00E073B9"/>
    <w:rsid w:val="00E07FEC"/>
    <w:rsid w:val="00E10581"/>
    <w:rsid w:val="00E11167"/>
    <w:rsid w:val="00E13728"/>
    <w:rsid w:val="00E147DF"/>
    <w:rsid w:val="00E167BB"/>
    <w:rsid w:val="00E17627"/>
    <w:rsid w:val="00E17A0C"/>
    <w:rsid w:val="00E17B9A"/>
    <w:rsid w:val="00E17C53"/>
    <w:rsid w:val="00E20EFE"/>
    <w:rsid w:val="00E21427"/>
    <w:rsid w:val="00E21A07"/>
    <w:rsid w:val="00E22AF2"/>
    <w:rsid w:val="00E231A5"/>
    <w:rsid w:val="00E2365B"/>
    <w:rsid w:val="00E24D5F"/>
    <w:rsid w:val="00E25272"/>
    <w:rsid w:val="00E253C2"/>
    <w:rsid w:val="00E2590E"/>
    <w:rsid w:val="00E26BDE"/>
    <w:rsid w:val="00E275A4"/>
    <w:rsid w:val="00E303EB"/>
    <w:rsid w:val="00E30C80"/>
    <w:rsid w:val="00E30F18"/>
    <w:rsid w:val="00E316C5"/>
    <w:rsid w:val="00E3170F"/>
    <w:rsid w:val="00E323A4"/>
    <w:rsid w:val="00E33158"/>
    <w:rsid w:val="00E33543"/>
    <w:rsid w:val="00E34BE4"/>
    <w:rsid w:val="00E3562D"/>
    <w:rsid w:val="00E376EA"/>
    <w:rsid w:val="00E37A24"/>
    <w:rsid w:val="00E37FFB"/>
    <w:rsid w:val="00E41D79"/>
    <w:rsid w:val="00E42859"/>
    <w:rsid w:val="00E42929"/>
    <w:rsid w:val="00E429A0"/>
    <w:rsid w:val="00E42C55"/>
    <w:rsid w:val="00E42DBA"/>
    <w:rsid w:val="00E43A62"/>
    <w:rsid w:val="00E44321"/>
    <w:rsid w:val="00E463D2"/>
    <w:rsid w:val="00E503C3"/>
    <w:rsid w:val="00E503DA"/>
    <w:rsid w:val="00E50851"/>
    <w:rsid w:val="00E50FCF"/>
    <w:rsid w:val="00E5275C"/>
    <w:rsid w:val="00E534BA"/>
    <w:rsid w:val="00E55D6B"/>
    <w:rsid w:val="00E56E24"/>
    <w:rsid w:val="00E5777D"/>
    <w:rsid w:val="00E57C67"/>
    <w:rsid w:val="00E60BED"/>
    <w:rsid w:val="00E62D50"/>
    <w:rsid w:val="00E632AE"/>
    <w:rsid w:val="00E6374D"/>
    <w:rsid w:val="00E65C2C"/>
    <w:rsid w:val="00E65EA6"/>
    <w:rsid w:val="00E70D00"/>
    <w:rsid w:val="00E740A2"/>
    <w:rsid w:val="00E743A9"/>
    <w:rsid w:val="00E74E02"/>
    <w:rsid w:val="00E75253"/>
    <w:rsid w:val="00E752E5"/>
    <w:rsid w:val="00E7598F"/>
    <w:rsid w:val="00E76D7B"/>
    <w:rsid w:val="00E7792E"/>
    <w:rsid w:val="00E807E8"/>
    <w:rsid w:val="00E80EC8"/>
    <w:rsid w:val="00E81A21"/>
    <w:rsid w:val="00E824FD"/>
    <w:rsid w:val="00E83CBE"/>
    <w:rsid w:val="00E83DA7"/>
    <w:rsid w:val="00E83DFE"/>
    <w:rsid w:val="00E84C18"/>
    <w:rsid w:val="00E84E19"/>
    <w:rsid w:val="00E851FE"/>
    <w:rsid w:val="00E8720B"/>
    <w:rsid w:val="00E902B2"/>
    <w:rsid w:val="00E92D35"/>
    <w:rsid w:val="00E93DE6"/>
    <w:rsid w:val="00E93F09"/>
    <w:rsid w:val="00E94739"/>
    <w:rsid w:val="00E96D71"/>
    <w:rsid w:val="00E97088"/>
    <w:rsid w:val="00E9716D"/>
    <w:rsid w:val="00E9760B"/>
    <w:rsid w:val="00E97C09"/>
    <w:rsid w:val="00EA0002"/>
    <w:rsid w:val="00EA0FDD"/>
    <w:rsid w:val="00EA1F0A"/>
    <w:rsid w:val="00EA3858"/>
    <w:rsid w:val="00EA6362"/>
    <w:rsid w:val="00EA71C3"/>
    <w:rsid w:val="00EB0E99"/>
    <w:rsid w:val="00EB23A2"/>
    <w:rsid w:val="00EB3DB8"/>
    <w:rsid w:val="00EB5648"/>
    <w:rsid w:val="00EB5710"/>
    <w:rsid w:val="00EB57AA"/>
    <w:rsid w:val="00EC107A"/>
    <w:rsid w:val="00EC15E1"/>
    <w:rsid w:val="00EC1CB6"/>
    <w:rsid w:val="00EC1E25"/>
    <w:rsid w:val="00EC2AD6"/>
    <w:rsid w:val="00EC2B89"/>
    <w:rsid w:val="00EC32E4"/>
    <w:rsid w:val="00EC3399"/>
    <w:rsid w:val="00EC4A76"/>
    <w:rsid w:val="00EC4BC1"/>
    <w:rsid w:val="00EC58A3"/>
    <w:rsid w:val="00EC6260"/>
    <w:rsid w:val="00EC72C5"/>
    <w:rsid w:val="00EC7B9F"/>
    <w:rsid w:val="00EC7F65"/>
    <w:rsid w:val="00ED075E"/>
    <w:rsid w:val="00ED104B"/>
    <w:rsid w:val="00ED32A6"/>
    <w:rsid w:val="00ED33E4"/>
    <w:rsid w:val="00ED3518"/>
    <w:rsid w:val="00EE10A2"/>
    <w:rsid w:val="00EE1F06"/>
    <w:rsid w:val="00EE26B7"/>
    <w:rsid w:val="00EE38CC"/>
    <w:rsid w:val="00EE4BD4"/>
    <w:rsid w:val="00EE69C9"/>
    <w:rsid w:val="00EE6C23"/>
    <w:rsid w:val="00EE72A5"/>
    <w:rsid w:val="00EF0966"/>
    <w:rsid w:val="00EF1867"/>
    <w:rsid w:val="00EF3AB4"/>
    <w:rsid w:val="00EF5127"/>
    <w:rsid w:val="00EF5F98"/>
    <w:rsid w:val="00F00684"/>
    <w:rsid w:val="00F01236"/>
    <w:rsid w:val="00F02917"/>
    <w:rsid w:val="00F0308C"/>
    <w:rsid w:val="00F05B78"/>
    <w:rsid w:val="00F071D8"/>
    <w:rsid w:val="00F0797D"/>
    <w:rsid w:val="00F10314"/>
    <w:rsid w:val="00F10862"/>
    <w:rsid w:val="00F10EE9"/>
    <w:rsid w:val="00F11359"/>
    <w:rsid w:val="00F120CD"/>
    <w:rsid w:val="00F127F4"/>
    <w:rsid w:val="00F12C73"/>
    <w:rsid w:val="00F13EC0"/>
    <w:rsid w:val="00F13F4E"/>
    <w:rsid w:val="00F14FFC"/>
    <w:rsid w:val="00F15107"/>
    <w:rsid w:val="00F15926"/>
    <w:rsid w:val="00F15FA0"/>
    <w:rsid w:val="00F212F8"/>
    <w:rsid w:val="00F23EB3"/>
    <w:rsid w:val="00F26EBE"/>
    <w:rsid w:val="00F3158C"/>
    <w:rsid w:val="00F31990"/>
    <w:rsid w:val="00F32504"/>
    <w:rsid w:val="00F34C00"/>
    <w:rsid w:val="00F35209"/>
    <w:rsid w:val="00F35625"/>
    <w:rsid w:val="00F36F10"/>
    <w:rsid w:val="00F4026C"/>
    <w:rsid w:val="00F40750"/>
    <w:rsid w:val="00F40837"/>
    <w:rsid w:val="00F44712"/>
    <w:rsid w:val="00F4598F"/>
    <w:rsid w:val="00F45DEA"/>
    <w:rsid w:val="00F46193"/>
    <w:rsid w:val="00F501BF"/>
    <w:rsid w:val="00F5264F"/>
    <w:rsid w:val="00F53866"/>
    <w:rsid w:val="00F53E15"/>
    <w:rsid w:val="00F55015"/>
    <w:rsid w:val="00F5566E"/>
    <w:rsid w:val="00F556B9"/>
    <w:rsid w:val="00F60FF0"/>
    <w:rsid w:val="00F610DD"/>
    <w:rsid w:val="00F62296"/>
    <w:rsid w:val="00F626F2"/>
    <w:rsid w:val="00F62FF4"/>
    <w:rsid w:val="00F63988"/>
    <w:rsid w:val="00F65056"/>
    <w:rsid w:val="00F65CDF"/>
    <w:rsid w:val="00F67E8E"/>
    <w:rsid w:val="00F72553"/>
    <w:rsid w:val="00F72C71"/>
    <w:rsid w:val="00F72CF6"/>
    <w:rsid w:val="00F72DED"/>
    <w:rsid w:val="00F72FFD"/>
    <w:rsid w:val="00F811EF"/>
    <w:rsid w:val="00F813BD"/>
    <w:rsid w:val="00F8167A"/>
    <w:rsid w:val="00F856B5"/>
    <w:rsid w:val="00F87E4F"/>
    <w:rsid w:val="00F91B41"/>
    <w:rsid w:val="00F927D8"/>
    <w:rsid w:val="00F92A76"/>
    <w:rsid w:val="00F936C5"/>
    <w:rsid w:val="00F93754"/>
    <w:rsid w:val="00F9482C"/>
    <w:rsid w:val="00F94B11"/>
    <w:rsid w:val="00F95ED0"/>
    <w:rsid w:val="00F967E4"/>
    <w:rsid w:val="00F96FAB"/>
    <w:rsid w:val="00FA085B"/>
    <w:rsid w:val="00FA147E"/>
    <w:rsid w:val="00FA1670"/>
    <w:rsid w:val="00FA1CC3"/>
    <w:rsid w:val="00FA1D74"/>
    <w:rsid w:val="00FA3204"/>
    <w:rsid w:val="00FA3690"/>
    <w:rsid w:val="00FA40F4"/>
    <w:rsid w:val="00FA4586"/>
    <w:rsid w:val="00FA4A8F"/>
    <w:rsid w:val="00FA4B59"/>
    <w:rsid w:val="00FA5309"/>
    <w:rsid w:val="00FA5867"/>
    <w:rsid w:val="00FA6844"/>
    <w:rsid w:val="00FA6E35"/>
    <w:rsid w:val="00FB1615"/>
    <w:rsid w:val="00FB1B35"/>
    <w:rsid w:val="00FB29D7"/>
    <w:rsid w:val="00FB4258"/>
    <w:rsid w:val="00FB4283"/>
    <w:rsid w:val="00FB46B9"/>
    <w:rsid w:val="00FB4C82"/>
    <w:rsid w:val="00FB5379"/>
    <w:rsid w:val="00FB62B3"/>
    <w:rsid w:val="00FB74FA"/>
    <w:rsid w:val="00FB7CA3"/>
    <w:rsid w:val="00FB7DFF"/>
    <w:rsid w:val="00FC4A82"/>
    <w:rsid w:val="00FC7B88"/>
    <w:rsid w:val="00FD0C7E"/>
    <w:rsid w:val="00FD16DC"/>
    <w:rsid w:val="00FD2D0D"/>
    <w:rsid w:val="00FD34C1"/>
    <w:rsid w:val="00FD34F6"/>
    <w:rsid w:val="00FD46C0"/>
    <w:rsid w:val="00FD5A57"/>
    <w:rsid w:val="00FE26A9"/>
    <w:rsid w:val="00FE2A6F"/>
    <w:rsid w:val="00FE2CE8"/>
    <w:rsid w:val="00FE2FDE"/>
    <w:rsid w:val="00FE442B"/>
    <w:rsid w:val="00FE4C4E"/>
    <w:rsid w:val="00FE4DC6"/>
    <w:rsid w:val="00FE5EE5"/>
    <w:rsid w:val="00FE6927"/>
    <w:rsid w:val="00FE7D7E"/>
    <w:rsid w:val="00FF048B"/>
    <w:rsid w:val="00FF0822"/>
    <w:rsid w:val="00FF109B"/>
    <w:rsid w:val="00FF1929"/>
    <w:rsid w:val="00FF3972"/>
    <w:rsid w:val="00FF4FFD"/>
    <w:rsid w:val="00FF5F29"/>
    <w:rsid w:val="00FF6411"/>
    <w:rsid w:val="00FF798D"/>
    <w:rsid w:val="00FF7D96"/>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09c,#6cf"/>
    </o:shapedefaults>
    <o:shapelayout v:ext="edit">
      <o:idmap v:ext="edit" data="1"/>
    </o:shapelayout>
  </w:shapeDefaults>
  <w:decimalSymbol w:val="."/>
  <w:listSeparator w:val=","/>
  <w14:docId w14:val="731F6B83"/>
  <w15:docId w15:val="{EFB4AFBF-60B4-417D-92D9-AA9E13FBB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4FC7"/>
    <w:rPr>
      <w:rFonts w:ascii="宋体" w:hAnsi="宋体" w:cs="宋体"/>
      <w:sz w:val="24"/>
      <w:szCs w:val="24"/>
    </w:rPr>
  </w:style>
  <w:style w:type="paragraph" w:styleId="1">
    <w:name w:val="heading 1"/>
    <w:basedOn w:val="a"/>
    <w:next w:val="a"/>
    <w:link w:val="10"/>
    <w:qFormat/>
    <w:rsid w:val="006844A4"/>
    <w:pPr>
      <w:keepNext/>
      <w:keepLines/>
      <w:spacing w:line="360" w:lineRule="auto"/>
      <w:outlineLvl w:val="0"/>
    </w:pPr>
    <w:rPr>
      <w:rFonts w:ascii="黑体" w:eastAsia="黑体"/>
      <w:b/>
      <w:kern w:val="44"/>
      <w:sz w:val="28"/>
      <w:szCs w:val="20"/>
    </w:rPr>
  </w:style>
  <w:style w:type="paragraph" w:styleId="2">
    <w:name w:val="heading 2"/>
    <w:basedOn w:val="a"/>
    <w:next w:val="a"/>
    <w:link w:val="20"/>
    <w:qFormat/>
    <w:rsid w:val="006844A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6844A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844A4"/>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rsid w:val="006844A4"/>
    <w:pPr>
      <w:tabs>
        <w:tab w:val="center" w:pos="4153"/>
        <w:tab w:val="right" w:pos="8306"/>
      </w:tabs>
      <w:snapToGrid w:val="0"/>
    </w:pPr>
    <w:rPr>
      <w:sz w:val="18"/>
      <w:szCs w:val="18"/>
    </w:rPr>
  </w:style>
  <w:style w:type="character" w:styleId="a7">
    <w:name w:val="page number"/>
    <w:basedOn w:val="a0"/>
    <w:rsid w:val="006844A4"/>
  </w:style>
  <w:style w:type="paragraph" w:styleId="a8">
    <w:name w:val="Date"/>
    <w:basedOn w:val="a"/>
    <w:next w:val="a"/>
    <w:qFormat/>
    <w:rsid w:val="006844A4"/>
    <w:pPr>
      <w:ind w:leftChars="2500" w:left="100"/>
    </w:pPr>
    <w:rPr>
      <w:rFonts w:ascii="新宋体" w:eastAsia="新宋体" w:hAnsi="新宋体"/>
    </w:rPr>
  </w:style>
  <w:style w:type="paragraph" w:styleId="a9">
    <w:name w:val="Body Text Indent"/>
    <w:basedOn w:val="a"/>
    <w:qFormat/>
    <w:rsid w:val="006844A4"/>
    <w:pPr>
      <w:ind w:firstLineChars="200" w:firstLine="480"/>
    </w:pPr>
    <w:rPr>
      <w:rFonts w:eastAsia="仿宋_GB2312"/>
    </w:rPr>
  </w:style>
  <w:style w:type="paragraph" w:styleId="21">
    <w:name w:val="Body Text Indent 2"/>
    <w:basedOn w:val="a"/>
    <w:rsid w:val="006844A4"/>
    <w:pPr>
      <w:ind w:firstLine="492"/>
    </w:pPr>
    <w:rPr>
      <w:rFonts w:ascii="仿宋_GB2312" w:eastAsia="仿宋_GB2312"/>
    </w:rPr>
  </w:style>
  <w:style w:type="paragraph" w:styleId="22">
    <w:name w:val="Body Text 2"/>
    <w:basedOn w:val="a"/>
    <w:rsid w:val="006844A4"/>
    <w:rPr>
      <w:rFonts w:eastAsia="华文新魏"/>
      <w:bCs/>
      <w:color w:val="000000"/>
      <w:sz w:val="28"/>
      <w:szCs w:val="20"/>
    </w:rPr>
  </w:style>
  <w:style w:type="paragraph" w:styleId="11">
    <w:name w:val="toc 1"/>
    <w:basedOn w:val="a"/>
    <w:next w:val="a"/>
    <w:autoRedefine/>
    <w:uiPriority w:val="39"/>
    <w:rsid w:val="00C5587A"/>
    <w:pPr>
      <w:tabs>
        <w:tab w:val="left" w:pos="525"/>
        <w:tab w:val="right" w:leader="dot" w:pos="7759"/>
      </w:tabs>
      <w:spacing w:line="480" w:lineRule="atLeast"/>
    </w:pPr>
    <w:rPr>
      <w:rFonts w:ascii="微软雅黑" w:eastAsia="微软雅黑" w:hAnsi="微软雅黑"/>
      <w:b/>
      <w:bCs/>
      <w:caps/>
      <w:noProof/>
      <w:color w:val="0070C0"/>
    </w:rPr>
  </w:style>
  <w:style w:type="character" w:styleId="aa">
    <w:name w:val="footnote reference"/>
    <w:basedOn w:val="a0"/>
    <w:semiHidden/>
    <w:rsid w:val="006844A4"/>
    <w:rPr>
      <w:vertAlign w:val="superscript"/>
    </w:rPr>
  </w:style>
  <w:style w:type="character" w:styleId="ab">
    <w:name w:val="Hyperlink"/>
    <w:basedOn w:val="a0"/>
    <w:uiPriority w:val="99"/>
    <w:rsid w:val="006844A4"/>
    <w:rPr>
      <w:color w:val="0000FF"/>
      <w:u w:val="single"/>
    </w:rPr>
  </w:style>
  <w:style w:type="paragraph" w:styleId="30">
    <w:name w:val="Body Text Indent 3"/>
    <w:basedOn w:val="a"/>
    <w:qFormat/>
    <w:rsid w:val="006844A4"/>
    <w:pPr>
      <w:spacing w:beforeLines="50" w:afterLines="50"/>
      <w:ind w:firstLineChars="200" w:firstLine="560"/>
    </w:pPr>
    <w:rPr>
      <w:sz w:val="28"/>
    </w:rPr>
  </w:style>
  <w:style w:type="paragraph" w:customStyle="1" w:styleId="ac">
    <w:name w:val="谈湘平惯用伎俩"/>
    <w:basedOn w:val="a"/>
    <w:rsid w:val="006844A4"/>
    <w:pPr>
      <w:adjustRightInd w:val="0"/>
      <w:spacing w:line="312" w:lineRule="atLeast"/>
      <w:textAlignment w:val="baseline"/>
    </w:pPr>
    <w:rPr>
      <w:rFonts w:eastAsia="仿宋_GB2312"/>
      <w:szCs w:val="20"/>
    </w:rPr>
  </w:style>
  <w:style w:type="paragraph" w:styleId="ad">
    <w:name w:val="List"/>
    <w:basedOn w:val="a"/>
    <w:qFormat/>
    <w:rsid w:val="006844A4"/>
    <w:pPr>
      <w:ind w:left="200" w:hangingChars="200" w:hanging="200"/>
    </w:pPr>
    <w:rPr>
      <w:szCs w:val="20"/>
    </w:rPr>
  </w:style>
  <w:style w:type="paragraph" w:styleId="ae">
    <w:name w:val="Normal Indent"/>
    <w:basedOn w:val="a"/>
    <w:qFormat/>
    <w:rsid w:val="006844A4"/>
    <w:pPr>
      <w:ind w:firstLine="420"/>
    </w:pPr>
    <w:rPr>
      <w:szCs w:val="20"/>
    </w:rPr>
  </w:style>
  <w:style w:type="paragraph" w:styleId="23">
    <w:name w:val="toc 2"/>
    <w:basedOn w:val="a"/>
    <w:next w:val="a"/>
    <w:autoRedefine/>
    <w:uiPriority w:val="39"/>
    <w:qFormat/>
    <w:rsid w:val="00F67E8E"/>
    <w:pPr>
      <w:tabs>
        <w:tab w:val="right" w:leader="dot" w:pos="7740"/>
      </w:tabs>
      <w:spacing w:line="360" w:lineRule="atLeast"/>
    </w:pPr>
    <w:rPr>
      <w:smallCaps/>
      <w:noProof/>
      <w:sz w:val="18"/>
      <w:szCs w:val="18"/>
    </w:rPr>
  </w:style>
  <w:style w:type="paragraph" w:styleId="31">
    <w:name w:val="toc 3"/>
    <w:basedOn w:val="a"/>
    <w:next w:val="a"/>
    <w:autoRedefine/>
    <w:uiPriority w:val="39"/>
    <w:qFormat/>
    <w:rsid w:val="00A34C82"/>
    <w:pPr>
      <w:tabs>
        <w:tab w:val="left" w:pos="945"/>
        <w:tab w:val="right" w:leader="dot" w:pos="7759"/>
      </w:tabs>
      <w:ind w:left="420"/>
    </w:pPr>
    <w:rPr>
      <w:rFonts w:ascii="微软雅黑" w:eastAsia="微软雅黑" w:hAnsi="微软雅黑"/>
      <w:iCs/>
      <w:noProof/>
    </w:rPr>
  </w:style>
  <w:style w:type="paragraph" w:styleId="4">
    <w:name w:val="toc 4"/>
    <w:basedOn w:val="a"/>
    <w:next w:val="a"/>
    <w:autoRedefine/>
    <w:uiPriority w:val="39"/>
    <w:qFormat/>
    <w:rsid w:val="006844A4"/>
    <w:pPr>
      <w:ind w:left="630"/>
    </w:pPr>
    <w:rPr>
      <w:szCs w:val="21"/>
    </w:rPr>
  </w:style>
  <w:style w:type="paragraph" w:styleId="5">
    <w:name w:val="toc 5"/>
    <w:basedOn w:val="a"/>
    <w:next w:val="a"/>
    <w:autoRedefine/>
    <w:uiPriority w:val="39"/>
    <w:qFormat/>
    <w:rsid w:val="006844A4"/>
    <w:pPr>
      <w:ind w:left="840"/>
    </w:pPr>
    <w:rPr>
      <w:szCs w:val="21"/>
    </w:rPr>
  </w:style>
  <w:style w:type="paragraph" w:styleId="6">
    <w:name w:val="toc 6"/>
    <w:basedOn w:val="a"/>
    <w:next w:val="a"/>
    <w:autoRedefine/>
    <w:uiPriority w:val="39"/>
    <w:qFormat/>
    <w:rsid w:val="006844A4"/>
    <w:pPr>
      <w:ind w:left="1050"/>
    </w:pPr>
    <w:rPr>
      <w:szCs w:val="21"/>
    </w:rPr>
  </w:style>
  <w:style w:type="paragraph" w:styleId="7">
    <w:name w:val="toc 7"/>
    <w:basedOn w:val="a"/>
    <w:next w:val="a"/>
    <w:autoRedefine/>
    <w:uiPriority w:val="39"/>
    <w:rsid w:val="006844A4"/>
    <w:pPr>
      <w:ind w:left="1260"/>
    </w:pPr>
    <w:rPr>
      <w:szCs w:val="21"/>
    </w:rPr>
  </w:style>
  <w:style w:type="paragraph" w:styleId="8">
    <w:name w:val="toc 8"/>
    <w:basedOn w:val="a"/>
    <w:next w:val="a"/>
    <w:autoRedefine/>
    <w:uiPriority w:val="39"/>
    <w:rsid w:val="006844A4"/>
    <w:pPr>
      <w:ind w:left="1470"/>
    </w:pPr>
    <w:rPr>
      <w:szCs w:val="21"/>
    </w:rPr>
  </w:style>
  <w:style w:type="paragraph" w:styleId="9">
    <w:name w:val="toc 9"/>
    <w:basedOn w:val="a"/>
    <w:next w:val="a"/>
    <w:autoRedefine/>
    <w:uiPriority w:val="39"/>
    <w:rsid w:val="006844A4"/>
    <w:pPr>
      <w:ind w:left="1680"/>
    </w:pPr>
    <w:rPr>
      <w:szCs w:val="21"/>
    </w:rPr>
  </w:style>
  <w:style w:type="character" w:styleId="af">
    <w:name w:val="FollowedHyperlink"/>
    <w:basedOn w:val="a0"/>
    <w:rsid w:val="006844A4"/>
    <w:rPr>
      <w:color w:val="800080"/>
      <w:u w:val="single"/>
    </w:rPr>
  </w:style>
  <w:style w:type="paragraph" w:styleId="af0">
    <w:name w:val="Document Map"/>
    <w:basedOn w:val="a"/>
    <w:link w:val="af1"/>
    <w:rsid w:val="001754B2"/>
    <w:pPr>
      <w:shd w:val="clear" w:color="auto" w:fill="000080"/>
    </w:pPr>
  </w:style>
  <w:style w:type="paragraph" w:customStyle="1" w:styleId="WW-">
    <w:name w:val="WW-纯文本"/>
    <w:basedOn w:val="a"/>
    <w:rsid w:val="001D6BF9"/>
    <w:rPr>
      <w:kern w:val="1"/>
      <w:szCs w:val="20"/>
      <w:lang w:eastAsia="ar-SA"/>
    </w:rPr>
  </w:style>
  <w:style w:type="character" w:customStyle="1" w:styleId="spelle">
    <w:name w:val="spelle"/>
    <w:basedOn w:val="a0"/>
    <w:rsid w:val="00FA1D74"/>
  </w:style>
  <w:style w:type="character" w:customStyle="1" w:styleId="grame">
    <w:name w:val="grame"/>
    <w:basedOn w:val="a0"/>
    <w:rsid w:val="00FA1D74"/>
  </w:style>
  <w:style w:type="paragraph" w:styleId="af2">
    <w:name w:val="Body Text"/>
    <w:basedOn w:val="a"/>
    <w:qFormat/>
    <w:rsid w:val="0032015B"/>
    <w:pPr>
      <w:spacing w:after="120"/>
    </w:pPr>
  </w:style>
  <w:style w:type="paragraph" w:styleId="af3">
    <w:name w:val="Plain Text"/>
    <w:basedOn w:val="a"/>
    <w:link w:val="af4"/>
    <w:uiPriority w:val="99"/>
    <w:rsid w:val="005518AF"/>
    <w:rPr>
      <w:rFonts w:hAnsi="Courier New" w:cs="Courier New"/>
      <w:szCs w:val="21"/>
    </w:rPr>
  </w:style>
  <w:style w:type="paragraph" w:styleId="af5">
    <w:name w:val="footnote text"/>
    <w:basedOn w:val="a"/>
    <w:semiHidden/>
    <w:rsid w:val="00CE1FB4"/>
    <w:pPr>
      <w:snapToGrid w:val="0"/>
    </w:pPr>
    <w:rPr>
      <w:sz w:val="18"/>
      <w:szCs w:val="18"/>
    </w:rPr>
  </w:style>
  <w:style w:type="paragraph" w:styleId="24">
    <w:name w:val="List Continue 2"/>
    <w:basedOn w:val="a"/>
    <w:rsid w:val="00164A9F"/>
    <w:pPr>
      <w:spacing w:after="120"/>
      <w:ind w:leftChars="400" w:left="840"/>
    </w:pPr>
  </w:style>
  <w:style w:type="character" w:customStyle="1" w:styleId="f31">
    <w:name w:val="f31"/>
    <w:basedOn w:val="a0"/>
    <w:rsid w:val="00164A9F"/>
    <w:rPr>
      <w:sz w:val="24"/>
      <w:szCs w:val="24"/>
    </w:rPr>
  </w:style>
  <w:style w:type="paragraph" w:styleId="af6">
    <w:name w:val="caption"/>
    <w:basedOn w:val="a"/>
    <w:next w:val="a"/>
    <w:qFormat/>
    <w:rsid w:val="007A105A"/>
    <w:pPr>
      <w:spacing w:before="152" w:after="160"/>
    </w:pPr>
    <w:rPr>
      <w:rFonts w:ascii="Arial" w:eastAsia="黑体" w:hAnsi="Arial" w:cs="Arial"/>
      <w:sz w:val="20"/>
      <w:szCs w:val="20"/>
    </w:rPr>
  </w:style>
  <w:style w:type="paragraph" w:styleId="af7">
    <w:name w:val="table of figures"/>
    <w:basedOn w:val="a"/>
    <w:next w:val="a"/>
    <w:uiPriority w:val="99"/>
    <w:rsid w:val="00B1107F"/>
    <w:pPr>
      <w:ind w:left="480" w:hanging="480"/>
    </w:pPr>
    <w:rPr>
      <w:rFonts w:ascii="Times New Roman" w:hAnsi="Times New Roman" w:cs="Times New Roman"/>
      <w:caps/>
      <w:sz w:val="20"/>
      <w:szCs w:val="20"/>
    </w:rPr>
  </w:style>
  <w:style w:type="paragraph" w:styleId="af8">
    <w:name w:val="Balloon Text"/>
    <w:basedOn w:val="a"/>
    <w:semiHidden/>
    <w:qFormat/>
    <w:rsid w:val="0031450F"/>
    <w:rPr>
      <w:sz w:val="18"/>
      <w:szCs w:val="18"/>
    </w:rPr>
  </w:style>
  <w:style w:type="table" w:styleId="af9">
    <w:name w:val="Table Grid"/>
    <w:basedOn w:val="a1"/>
    <w:uiPriority w:val="59"/>
    <w:qFormat/>
    <w:rsid w:val="000422E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0">
    <w:name w:val="WW-正文（首行缩进两字）"/>
    <w:basedOn w:val="a"/>
    <w:qFormat/>
    <w:rsid w:val="000422EF"/>
    <w:pPr>
      <w:widowControl w:val="0"/>
      <w:suppressAutoHyphens/>
      <w:ind w:firstLine="420"/>
      <w:jc w:val="both"/>
    </w:pPr>
    <w:rPr>
      <w:rFonts w:ascii="Times New Roman" w:hAnsi="Times New Roman" w:cs="Times New Roman"/>
      <w:kern w:val="1"/>
      <w:sz w:val="21"/>
      <w:szCs w:val="20"/>
      <w:lang w:eastAsia="ar-SA"/>
    </w:rPr>
  </w:style>
  <w:style w:type="table" w:styleId="afa">
    <w:name w:val="Table Theme"/>
    <w:basedOn w:val="a1"/>
    <w:qFormat/>
    <w:rsid w:val="000422E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a"/>
    <w:qFormat/>
    <w:rsid w:val="00144AFF"/>
    <w:pPr>
      <w:autoSpaceDE w:val="0"/>
      <w:autoSpaceDN w:val="0"/>
      <w:adjustRightInd w:val="0"/>
    </w:pPr>
    <w:rPr>
      <w:rFonts w:ascii="Arial" w:hAnsi="Arial" w:cs="Times New Roman"/>
      <w:sz w:val="20"/>
      <w:lang w:eastAsia="en-US"/>
    </w:rPr>
  </w:style>
  <w:style w:type="paragraph" w:customStyle="1" w:styleId="CharChar1">
    <w:name w:val="Char Char1"/>
    <w:basedOn w:val="a"/>
    <w:autoRedefine/>
    <w:rsid w:val="00144AFF"/>
    <w:pPr>
      <w:widowControl w:val="0"/>
      <w:spacing w:line="360" w:lineRule="auto"/>
      <w:ind w:firstLineChars="257" w:firstLine="617"/>
      <w:jc w:val="both"/>
    </w:pPr>
    <w:rPr>
      <w:rFonts w:ascii="Times New Roman" w:hAnsi="Times New Roman" w:cs="Times New Roman"/>
      <w:kern w:val="2"/>
      <w:szCs w:val="21"/>
      <w:lang w:val="en-GB"/>
    </w:rPr>
  </w:style>
  <w:style w:type="character" w:customStyle="1" w:styleId="a6">
    <w:name w:val="页脚 字符"/>
    <w:basedOn w:val="a0"/>
    <w:link w:val="a5"/>
    <w:uiPriority w:val="99"/>
    <w:qFormat/>
    <w:rsid w:val="002B66E4"/>
    <w:rPr>
      <w:rFonts w:ascii="宋体" w:hAnsi="宋体" w:cs="宋体"/>
      <w:sz w:val="18"/>
      <w:szCs w:val="18"/>
    </w:rPr>
  </w:style>
  <w:style w:type="character" w:customStyle="1" w:styleId="a4">
    <w:name w:val="页眉 字符"/>
    <w:basedOn w:val="a0"/>
    <w:link w:val="a3"/>
    <w:uiPriority w:val="99"/>
    <w:rsid w:val="002B66E4"/>
    <w:rPr>
      <w:rFonts w:ascii="宋体" w:hAnsi="宋体" w:cs="宋体"/>
      <w:sz w:val="18"/>
      <w:szCs w:val="18"/>
    </w:rPr>
  </w:style>
  <w:style w:type="paragraph" w:styleId="afb">
    <w:name w:val="Normal (Web)"/>
    <w:basedOn w:val="a"/>
    <w:uiPriority w:val="99"/>
    <w:unhideWhenUsed/>
    <w:qFormat/>
    <w:rsid w:val="00195BB0"/>
    <w:pPr>
      <w:spacing w:before="100" w:beforeAutospacing="1" w:after="100" w:afterAutospacing="1"/>
    </w:pPr>
  </w:style>
  <w:style w:type="paragraph" w:styleId="afc">
    <w:name w:val="List Paragraph"/>
    <w:basedOn w:val="a"/>
    <w:uiPriority w:val="34"/>
    <w:qFormat/>
    <w:rsid w:val="00D504F9"/>
    <w:pPr>
      <w:ind w:firstLineChars="200" w:firstLine="420"/>
    </w:pPr>
  </w:style>
  <w:style w:type="character" w:customStyle="1" w:styleId="20">
    <w:name w:val="标题 2 字符"/>
    <w:basedOn w:val="a0"/>
    <w:link w:val="2"/>
    <w:rsid w:val="001C37DE"/>
    <w:rPr>
      <w:rFonts w:ascii="Arial" w:eastAsia="黑体" w:hAnsi="Arial" w:cs="宋体"/>
      <w:b/>
      <w:bCs/>
      <w:sz w:val="32"/>
      <w:szCs w:val="32"/>
    </w:rPr>
  </w:style>
  <w:style w:type="character" w:styleId="afd">
    <w:name w:val="annotation reference"/>
    <w:basedOn w:val="a0"/>
    <w:rsid w:val="0010183E"/>
    <w:rPr>
      <w:sz w:val="21"/>
      <w:szCs w:val="21"/>
    </w:rPr>
  </w:style>
  <w:style w:type="paragraph" w:styleId="afe">
    <w:name w:val="annotation text"/>
    <w:basedOn w:val="a"/>
    <w:link w:val="aff"/>
    <w:rsid w:val="0010183E"/>
    <w:rPr>
      <w:rFonts w:ascii="Times New Roman" w:hAnsi="Times New Roman" w:cs="Times New Roman"/>
      <w:sz w:val="21"/>
      <w:szCs w:val="21"/>
    </w:rPr>
  </w:style>
  <w:style w:type="character" w:customStyle="1" w:styleId="aff">
    <w:name w:val="批注文字 字符"/>
    <w:basedOn w:val="a0"/>
    <w:link w:val="afe"/>
    <w:rsid w:val="0010183E"/>
    <w:rPr>
      <w:sz w:val="21"/>
      <w:szCs w:val="21"/>
    </w:rPr>
  </w:style>
  <w:style w:type="paragraph" w:styleId="32">
    <w:name w:val="Body Text 3"/>
    <w:basedOn w:val="a"/>
    <w:link w:val="33"/>
    <w:rsid w:val="0010183E"/>
    <w:pPr>
      <w:jc w:val="both"/>
    </w:pPr>
    <w:rPr>
      <w:rFonts w:ascii="仿宋_GB2312" w:eastAsia="仿宋_GB2312" w:hAnsi="Times New Roman" w:cs="Times New Roman"/>
      <w:sz w:val="30"/>
      <w:szCs w:val="21"/>
    </w:rPr>
  </w:style>
  <w:style w:type="character" w:customStyle="1" w:styleId="33">
    <w:name w:val="正文文本 3 字符"/>
    <w:basedOn w:val="a0"/>
    <w:link w:val="32"/>
    <w:rsid w:val="0010183E"/>
    <w:rPr>
      <w:rFonts w:ascii="仿宋_GB2312" w:eastAsia="仿宋_GB2312"/>
      <w:sz w:val="30"/>
      <w:szCs w:val="21"/>
    </w:rPr>
  </w:style>
  <w:style w:type="paragraph" w:customStyle="1" w:styleId="12">
    <w:name w:val="标准1"/>
    <w:basedOn w:val="a"/>
    <w:rsid w:val="0010183E"/>
    <w:pPr>
      <w:spacing w:before="60" w:after="60"/>
    </w:pPr>
    <w:rPr>
      <w:rFonts w:hAnsi="Times New Roman" w:cs="Times New Roman"/>
      <w:sz w:val="21"/>
      <w:szCs w:val="21"/>
      <w:lang w:eastAsia="en-US" w:bidi="ur-PK"/>
    </w:rPr>
  </w:style>
  <w:style w:type="paragraph" w:styleId="aff0">
    <w:name w:val="List Continue"/>
    <w:basedOn w:val="a"/>
    <w:rsid w:val="0010183E"/>
    <w:pPr>
      <w:spacing w:after="120"/>
      <w:ind w:leftChars="200" w:left="420"/>
      <w:jc w:val="both"/>
    </w:pPr>
    <w:rPr>
      <w:rFonts w:ascii="Times New Roman" w:hAnsi="Times New Roman" w:cs="Times New Roman"/>
      <w:sz w:val="21"/>
      <w:szCs w:val="21"/>
    </w:rPr>
  </w:style>
  <w:style w:type="paragraph" w:styleId="aff1">
    <w:name w:val="annotation subject"/>
    <w:basedOn w:val="afe"/>
    <w:next w:val="afe"/>
    <w:link w:val="aff2"/>
    <w:rsid w:val="0010183E"/>
    <w:rPr>
      <w:b/>
      <w:bCs/>
    </w:rPr>
  </w:style>
  <w:style w:type="character" w:customStyle="1" w:styleId="aff2">
    <w:name w:val="批注主题 字符"/>
    <w:basedOn w:val="aff"/>
    <w:link w:val="aff1"/>
    <w:rsid w:val="0010183E"/>
    <w:rPr>
      <w:b/>
      <w:bCs/>
      <w:sz w:val="21"/>
      <w:szCs w:val="21"/>
    </w:rPr>
  </w:style>
  <w:style w:type="character" w:customStyle="1" w:styleId="10">
    <w:name w:val="标题 1 字符"/>
    <w:basedOn w:val="a0"/>
    <w:link w:val="1"/>
    <w:rsid w:val="0010183E"/>
    <w:rPr>
      <w:rFonts w:ascii="黑体" w:eastAsia="黑体" w:hAnsi="宋体" w:cs="宋体"/>
      <w:b/>
      <w:kern w:val="44"/>
      <w:sz w:val="28"/>
    </w:rPr>
  </w:style>
  <w:style w:type="paragraph" w:customStyle="1" w:styleId="aff3">
    <w:name w:val="封面"/>
    <w:basedOn w:val="a"/>
    <w:rsid w:val="0010183E"/>
    <w:pPr>
      <w:widowControl w:val="0"/>
      <w:adjustRightInd w:val="0"/>
      <w:spacing w:line="360" w:lineRule="atLeast"/>
      <w:jc w:val="right"/>
      <w:textAlignment w:val="baseline"/>
    </w:pPr>
    <w:rPr>
      <w:rFonts w:ascii="Arial" w:hAnsi="Arial" w:cs="Times New Roman"/>
      <w:szCs w:val="20"/>
    </w:rPr>
  </w:style>
  <w:style w:type="paragraph" w:customStyle="1" w:styleId="aff4">
    <w:name w:val="表格文字"/>
    <w:basedOn w:val="a"/>
    <w:rsid w:val="0010183E"/>
    <w:pPr>
      <w:widowControl w:val="0"/>
      <w:jc w:val="both"/>
    </w:pPr>
    <w:rPr>
      <w:rFonts w:ascii="Times New Roman" w:eastAsia="楷体_GB2312" w:hAnsi="Times New Roman" w:cs="Times New Roman"/>
      <w:kern w:val="2"/>
      <w:sz w:val="21"/>
      <w:szCs w:val="21"/>
    </w:rPr>
  </w:style>
  <w:style w:type="character" w:styleId="aff5">
    <w:name w:val="Strong"/>
    <w:basedOn w:val="a0"/>
    <w:uiPriority w:val="22"/>
    <w:qFormat/>
    <w:rsid w:val="0010183E"/>
    <w:rPr>
      <w:b/>
      <w:bCs/>
    </w:rPr>
  </w:style>
  <w:style w:type="character" w:customStyle="1" w:styleId="msonormal0">
    <w:name w:val="msonormal"/>
    <w:basedOn w:val="a0"/>
    <w:rsid w:val="0010183E"/>
  </w:style>
  <w:style w:type="character" w:customStyle="1" w:styleId="af1">
    <w:name w:val="文档结构图 字符"/>
    <w:basedOn w:val="a0"/>
    <w:link w:val="af0"/>
    <w:rsid w:val="0010183E"/>
    <w:rPr>
      <w:rFonts w:ascii="宋体" w:hAnsi="宋体" w:cs="宋体"/>
      <w:sz w:val="24"/>
      <w:szCs w:val="24"/>
      <w:shd w:val="clear" w:color="auto" w:fill="000080"/>
    </w:rPr>
  </w:style>
  <w:style w:type="paragraph" w:styleId="TOC">
    <w:name w:val="TOC Heading"/>
    <w:basedOn w:val="1"/>
    <w:next w:val="a"/>
    <w:uiPriority w:val="39"/>
    <w:semiHidden/>
    <w:unhideWhenUsed/>
    <w:qFormat/>
    <w:rsid w:val="00B13C22"/>
    <w:pPr>
      <w:spacing w:before="480" w:line="276" w:lineRule="auto"/>
      <w:outlineLvl w:val="9"/>
    </w:pPr>
    <w:rPr>
      <w:rFonts w:ascii="Cambria" w:eastAsia="宋体" w:hAnsi="Cambria" w:cs="Times New Roman"/>
      <w:bCs/>
      <w:color w:val="365F91"/>
      <w:kern w:val="0"/>
      <w:szCs w:val="28"/>
    </w:rPr>
  </w:style>
  <w:style w:type="paragraph" w:customStyle="1" w:styleId="style9">
    <w:name w:val="style9"/>
    <w:basedOn w:val="a"/>
    <w:rsid w:val="00930E58"/>
    <w:pPr>
      <w:spacing w:before="2" w:after="45"/>
    </w:pPr>
    <w:rPr>
      <w:rFonts w:ascii="ˎ̥" w:hAnsi="ˎ̥"/>
      <w:color w:val="0059A5"/>
      <w:sz w:val="18"/>
      <w:szCs w:val="18"/>
    </w:rPr>
  </w:style>
  <w:style w:type="paragraph" w:customStyle="1" w:styleId="style12">
    <w:name w:val="style12"/>
    <w:basedOn w:val="a"/>
    <w:rsid w:val="00930E58"/>
    <w:pPr>
      <w:spacing w:before="2" w:after="45" w:line="360" w:lineRule="auto"/>
    </w:pPr>
    <w:rPr>
      <w:rFonts w:ascii="ˎ̥" w:hAnsi="ˎ̥"/>
      <w:color w:val="000000"/>
      <w:sz w:val="21"/>
      <w:szCs w:val="21"/>
    </w:rPr>
  </w:style>
  <w:style w:type="table" w:styleId="-6">
    <w:name w:val="Colorful List Accent 6"/>
    <w:basedOn w:val="a1"/>
    <w:uiPriority w:val="72"/>
    <w:rsid w:val="00C35B0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1">
    <w:name w:val="浅色列表 - 强调文字颜色 11"/>
    <w:basedOn w:val="a1"/>
    <w:uiPriority w:val="61"/>
    <w:qFormat/>
    <w:rsid w:val="00546D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1"/>
    <w:uiPriority w:val="69"/>
    <w:rsid w:val="00A66F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2">
    <w:name w:val="浅色列表 - 强调文字颜色 12"/>
    <w:basedOn w:val="a1"/>
    <w:uiPriority w:val="61"/>
    <w:rsid w:val="00A66F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14">
    <w:name w:val="a14"/>
    <w:basedOn w:val="a"/>
    <w:rsid w:val="004437C6"/>
    <w:pPr>
      <w:spacing w:before="100" w:beforeAutospacing="1" w:after="100" w:afterAutospacing="1"/>
    </w:pPr>
    <w:rPr>
      <w:rFonts w:ascii="ˎ̥" w:hAnsi="ˎ̥"/>
      <w:color w:val="000000"/>
      <w:sz w:val="11"/>
      <w:szCs w:val="11"/>
    </w:rPr>
  </w:style>
  <w:style w:type="character" w:customStyle="1" w:styleId="a141">
    <w:name w:val="a141"/>
    <w:basedOn w:val="a0"/>
    <w:rsid w:val="004437C6"/>
    <w:rPr>
      <w:rFonts w:ascii="ˎ̥" w:hAnsi="ˎ̥" w:hint="default"/>
      <w:color w:val="000000"/>
      <w:sz w:val="11"/>
      <w:szCs w:val="11"/>
    </w:rPr>
  </w:style>
  <w:style w:type="paragraph" w:customStyle="1" w:styleId="TOC1">
    <w:name w:val="TOC 标题1"/>
    <w:basedOn w:val="1"/>
    <w:next w:val="a"/>
    <w:uiPriority w:val="39"/>
    <w:semiHidden/>
    <w:unhideWhenUsed/>
    <w:qFormat/>
    <w:rsid w:val="00FA40F4"/>
    <w:pPr>
      <w:spacing w:before="480" w:line="276" w:lineRule="auto"/>
      <w:outlineLvl w:val="9"/>
    </w:pPr>
    <w:rPr>
      <w:rFonts w:ascii="Cambria" w:eastAsia="宋体" w:hAnsi="Cambria" w:cs="Times New Roman"/>
      <w:bCs/>
      <w:color w:val="365F91"/>
      <w:kern w:val="0"/>
      <w:szCs w:val="28"/>
    </w:rPr>
  </w:style>
  <w:style w:type="paragraph" w:styleId="aff6">
    <w:name w:val="Revision"/>
    <w:hidden/>
    <w:uiPriority w:val="99"/>
    <w:semiHidden/>
    <w:rsid w:val="00237823"/>
    <w:rPr>
      <w:rFonts w:ascii="宋体" w:hAnsi="宋体" w:cs="宋体"/>
      <w:sz w:val="24"/>
      <w:szCs w:val="24"/>
    </w:rPr>
  </w:style>
  <w:style w:type="character" w:customStyle="1" w:styleId="af4">
    <w:name w:val="纯文本 字符"/>
    <w:basedOn w:val="a0"/>
    <w:link w:val="af3"/>
    <w:uiPriority w:val="99"/>
    <w:rsid w:val="00237823"/>
    <w:rPr>
      <w:rFonts w:ascii="宋体" w:hAnsi="Courier New" w:cs="Courier New"/>
      <w:sz w:val="24"/>
      <w:szCs w:val="21"/>
    </w:rPr>
  </w:style>
  <w:style w:type="paragraph" w:customStyle="1" w:styleId="13">
    <w:name w:val="列表段落1"/>
    <w:basedOn w:val="a"/>
    <w:rsid w:val="00237823"/>
    <w:pPr>
      <w:widowControl w:val="0"/>
      <w:ind w:firstLineChars="200" w:firstLine="420"/>
      <w:jc w:val="both"/>
    </w:pPr>
    <w:rPr>
      <w:rFonts w:ascii="Calibri" w:hAnsi="Calibri" w:cs="Times New Roman"/>
      <w:kern w:val="2"/>
      <w:sz w:val="21"/>
      <w:szCs w:val="21"/>
    </w:rPr>
  </w:style>
  <w:style w:type="character" w:customStyle="1" w:styleId="15">
    <w:name w:val="15"/>
    <w:basedOn w:val="a0"/>
    <w:rsid w:val="00237823"/>
    <w:rPr>
      <w:rFonts w:ascii="Calibri" w:hAnsi="Calibri" w:hint="default"/>
      <w:color w:val="000000"/>
    </w:rPr>
  </w:style>
  <w:style w:type="character" w:customStyle="1" w:styleId="UnresolvedMention">
    <w:name w:val="Unresolved Mention"/>
    <w:basedOn w:val="a0"/>
    <w:uiPriority w:val="99"/>
    <w:semiHidden/>
    <w:unhideWhenUsed/>
    <w:rsid w:val="00303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7030">
      <w:bodyDiv w:val="1"/>
      <w:marLeft w:val="0"/>
      <w:marRight w:val="0"/>
      <w:marTop w:val="0"/>
      <w:marBottom w:val="0"/>
      <w:divBdr>
        <w:top w:val="none" w:sz="0" w:space="0" w:color="auto"/>
        <w:left w:val="none" w:sz="0" w:space="0" w:color="auto"/>
        <w:bottom w:val="none" w:sz="0" w:space="0" w:color="auto"/>
        <w:right w:val="none" w:sz="0" w:space="0" w:color="auto"/>
      </w:divBdr>
    </w:div>
    <w:div w:id="19626019">
      <w:bodyDiv w:val="1"/>
      <w:marLeft w:val="0"/>
      <w:marRight w:val="0"/>
      <w:marTop w:val="0"/>
      <w:marBottom w:val="0"/>
      <w:divBdr>
        <w:top w:val="none" w:sz="0" w:space="0" w:color="auto"/>
        <w:left w:val="none" w:sz="0" w:space="0" w:color="auto"/>
        <w:bottom w:val="none" w:sz="0" w:space="0" w:color="auto"/>
        <w:right w:val="none" w:sz="0" w:space="0" w:color="auto"/>
      </w:divBdr>
    </w:div>
    <w:div w:id="24794460">
      <w:bodyDiv w:val="1"/>
      <w:marLeft w:val="0"/>
      <w:marRight w:val="0"/>
      <w:marTop w:val="0"/>
      <w:marBottom w:val="0"/>
      <w:divBdr>
        <w:top w:val="none" w:sz="0" w:space="0" w:color="auto"/>
        <w:left w:val="none" w:sz="0" w:space="0" w:color="auto"/>
        <w:bottom w:val="none" w:sz="0" w:space="0" w:color="auto"/>
        <w:right w:val="none" w:sz="0" w:space="0" w:color="auto"/>
      </w:divBdr>
    </w:div>
    <w:div w:id="60953430">
      <w:bodyDiv w:val="1"/>
      <w:marLeft w:val="0"/>
      <w:marRight w:val="0"/>
      <w:marTop w:val="0"/>
      <w:marBottom w:val="0"/>
      <w:divBdr>
        <w:top w:val="none" w:sz="0" w:space="0" w:color="auto"/>
        <w:left w:val="none" w:sz="0" w:space="0" w:color="auto"/>
        <w:bottom w:val="none" w:sz="0" w:space="0" w:color="auto"/>
        <w:right w:val="none" w:sz="0" w:space="0" w:color="auto"/>
      </w:divBdr>
    </w:div>
    <w:div w:id="68313538">
      <w:bodyDiv w:val="1"/>
      <w:marLeft w:val="0"/>
      <w:marRight w:val="0"/>
      <w:marTop w:val="0"/>
      <w:marBottom w:val="0"/>
      <w:divBdr>
        <w:top w:val="none" w:sz="0" w:space="0" w:color="auto"/>
        <w:left w:val="none" w:sz="0" w:space="0" w:color="auto"/>
        <w:bottom w:val="none" w:sz="0" w:space="0" w:color="auto"/>
        <w:right w:val="none" w:sz="0" w:space="0" w:color="auto"/>
      </w:divBdr>
    </w:div>
    <w:div w:id="86923217">
      <w:bodyDiv w:val="1"/>
      <w:marLeft w:val="0"/>
      <w:marRight w:val="0"/>
      <w:marTop w:val="0"/>
      <w:marBottom w:val="0"/>
      <w:divBdr>
        <w:top w:val="none" w:sz="0" w:space="0" w:color="auto"/>
        <w:left w:val="none" w:sz="0" w:space="0" w:color="auto"/>
        <w:bottom w:val="none" w:sz="0" w:space="0" w:color="auto"/>
        <w:right w:val="none" w:sz="0" w:space="0" w:color="auto"/>
      </w:divBdr>
    </w:div>
    <w:div w:id="92942898">
      <w:bodyDiv w:val="1"/>
      <w:marLeft w:val="750"/>
      <w:marRight w:val="0"/>
      <w:marTop w:val="0"/>
      <w:marBottom w:val="0"/>
      <w:divBdr>
        <w:top w:val="none" w:sz="0" w:space="0" w:color="auto"/>
        <w:left w:val="none" w:sz="0" w:space="0" w:color="auto"/>
        <w:bottom w:val="none" w:sz="0" w:space="0" w:color="auto"/>
        <w:right w:val="none" w:sz="0" w:space="0" w:color="auto"/>
      </w:divBdr>
    </w:div>
    <w:div w:id="103766928">
      <w:bodyDiv w:val="1"/>
      <w:marLeft w:val="0"/>
      <w:marRight w:val="0"/>
      <w:marTop w:val="0"/>
      <w:marBottom w:val="0"/>
      <w:divBdr>
        <w:top w:val="none" w:sz="0" w:space="0" w:color="auto"/>
        <w:left w:val="none" w:sz="0" w:space="0" w:color="auto"/>
        <w:bottom w:val="none" w:sz="0" w:space="0" w:color="auto"/>
        <w:right w:val="none" w:sz="0" w:space="0" w:color="auto"/>
      </w:divBdr>
    </w:div>
    <w:div w:id="112555737">
      <w:bodyDiv w:val="1"/>
      <w:marLeft w:val="0"/>
      <w:marRight w:val="0"/>
      <w:marTop w:val="0"/>
      <w:marBottom w:val="0"/>
      <w:divBdr>
        <w:top w:val="none" w:sz="0" w:space="0" w:color="auto"/>
        <w:left w:val="none" w:sz="0" w:space="0" w:color="auto"/>
        <w:bottom w:val="none" w:sz="0" w:space="0" w:color="auto"/>
        <w:right w:val="none" w:sz="0" w:space="0" w:color="auto"/>
      </w:divBdr>
    </w:div>
    <w:div w:id="113717804">
      <w:bodyDiv w:val="1"/>
      <w:marLeft w:val="0"/>
      <w:marRight w:val="0"/>
      <w:marTop w:val="0"/>
      <w:marBottom w:val="0"/>
      <w:divBdr>
        <w:top w:val="none" w:sz="0" w:space="0" w:color="auto"/>
        <w:left w:val="none" w:sz="0" w:space="0" w:color="auto"/>
        <w:bottom w:val="none" w:sz="0" w:space="0" w:color="auto"/>
        <w:right w:val="none" w:sz="0" w:space="0" w:color="auto"/>
      </w:divBdr>
    </w:div>
    <w:div w:id="116997355">
      <w:bodyDiv w:val="1"/>
      <w:marLeft w:val="0"/>
      <w:marRight w:val="0"/>
      <w:marTop w:val="0"/>
      <w:marBottom w:val="0"/>
      <w:divBdr>
        <w:top w:val="none" w:sz="0" w:space="0" w:color="auto"/>
        <w:left w:val="none" w:sz="0" w:space="0" w:color="auto"/>
        <w:bottom w:val="none" w:sz="0" w:space="0" w:color="auto"/>
        <w:right w:val="none" w:sz="0" w:space="0" w:color="auto"/>
      </w:divBdr>
    </w:div>
    <w:div w:id="150803213">
      <w:bodyDiv w:val="1"/>
      <w:marLeft w:val="0"/>
      <w:marRight w:val="0"/>
      <w:marTop w:val="0"/>
      <w:marBottom w:val="0"/>
      <w:divBdr>
        <w:top w:val="none" w:sz="0" w:space="0" w:color="auto"/>
        <w:left w:val="none" w:sz="0" w:space="0" w:color="auto"/>
        <w:bottom w:val="none" w:sz="0" w:space="0" w:color="auto"/>
        <w:right w:val="none" w:sz="0" w:space="0" w:color="auto"/>
      </w:divBdr>
    </w:div>
    <w:div w:id="159077430">
      <w:bodyDiv w:val="1"/>
      <w:marLeft w:val="0"/>
      <w:marRight w:val="0"/>
      <w:marTop w:val="0"/>
      <w:marBottom w:val="0"/>
      <w:divBdr>
        <w:top w:val="none" w:sz="0" w:space="0" w:color="auto"/>
        <w:left w:val="none" w:sz="0" w:space="0" w:color="auto"/>
        <w:bottom w:val="none" w:sz="0" w:space="0" w:color="auto"/>
        <w:right w:val="none" w:sz="0" w:space="0" w:color="auto"/>
      </w:divBdr>
    </w:div>
    <w:div w:id="161820896">
      <w:bodyDiv w:val="1"/>
      <w:marLeft w:val="0"/>
      <w:marRight w:val="0"/>
      <w:marTop w:val="0"/>
      <w:marBottom w:val="0"/>
      <w:divBdr>
        <w:top w:val="none" w:sz="0" w:space="0" w:color="auto"/>
        <w:left w:val="none" w:sz="0" w:space="0" w:color="auto"/>
        <w:bottom w:val="none" w:sz="0" w:space="0" w:color="auto"/>
        <w:right w:val="none" w:sz="0" w:space="0" w:color="auto"/>
      </w:divBdr>
    </w:div>
    <w:div w:id="169370369">
      <w:bodyDiv w:val="1"/>
      <w:marLeft w:val="0"/>
      <w:marRight w:val="0"/>
      <w:marTop w:val="0"/>
      <w:marBottom w:val="0"/>
      <w:divBdr>
        <w:top w:val="none" w:sz="0" w:space="0" w:color="auto"/>
        <w:left w:val="none" w:sz="0" w:space="0" w:color="auto"/>
        <w:bottom w:val="none" w:sz="0" w:space="0" w:color="auto"/>
        <w:right w:val="none" w:sz="0" w:space="0" w:color="auto"/>
      </w:divBdr>
    </w:div>
    <w:div w:id="178352536">
      <w:bodyDiv w:val="1"/>
      <w:marLeft w:val="0"/>
      <w:marRight w:val="0"/>
      <w:marTop w:val="0"/>
      <w:marBottom w:val="0"/>
      <w:divBdr>
        <w:top w:val="none" w:sz="0" w:space="0" w:color="auto"/>
        <w:left w:val="none" w:sz="0" w:space="0" w:color="auto"/>
        <w:bottom w:val="none" w:sz="0" w:space="0" w:color="auto"/>
        <w:right w:val="none" w:sz="0" w:space="0" w:color="auto"/>
      </w:divBdr>
    </w:div>
    <w:div w:id="205483034">
      <w:bodyDiv w:val="1"/>
      <w:marLeft w:val="0"/>
      <w:marRight w:val="0"/>
      <w:marTop w:val="0"/>
      <w:marBottom w:val="0"/>
      <w:divBdr>
        <w:top w:val="none" w:sz="0" w:space="0" w:color="auto"/>
        <w:left w:val="none" w:sz="0" w:space="0" w:color="auto"/>
        <w:bottom w:val="none" w:sz="0" w:space="0" w:color="auto"/>
        <w:right w:val="none" w:sz="0" w:space="0" w:color="auto"/>
      </w:divBdr>
      <w:divsChild>
        <w:div w:id="2116124091">
          <w:marLeft w:val="0"/>
          <w:marRight w:val="0"/>
          <w:marTop w:val="0"/>
          <w:marBottom w:val="0"/>
          <w:divBdr>
            <w:top w:val="none" w:sz="0" w:space="0" w:color="auto"/>
            <w:left w:val="none" w:sz="0" w:space="0" w:color="auto"/>
            <w:bottom w:val="none" w:sz="0" w:space="0" w:color="auto"/>
            <w:right w:val="none" w:sz="0" w:space="0" w:color="auto"/>
          </w:divBdr>
          <w:divsChild>
            <w:div w:id="790396106">
              <w:marLeft w:val="0"/>
              <w:marRight w:val="0"/>
              <w:marTop w:val="0"/>
              <w:marBottom w:val="0"/>
              <w:divBdr>
                <w:top w:val="none" w:sz="0" w:space="0" w:color="auto"/>
                <w:left w:val="none" w:sz="0" w:space="0" w:color="auto"/>
                <w:bottom w:val="none" w:sz="0" w:space="0" w:color="auto"/>
                <w:right w:val="none" w:sz="0" w:space="0" w:color="auto"/>
              </w:divBdr>
              <w:divsChild>
                <w:div w:id="15633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70463">
      <w:bodyDiv w:val="1"/>
      <w:marLeft w:val="0"/>
      <w:marRight w:val="0"/>
      <w:marTop w:val="0"/>
      <w:marBottom w:val="0"/>
      <w:divBdr>
        <w:top w:val="none" w:sz="0" w:space="0" w:color="auto"/>
        <w:left w:val="none" w:sz="0" w:space="0" w:color="auto"/>
        <w:bottom w:val="none" w:sz="0" w:space="0" w:color="auto"/>
        <w:right w:val="none" w:sz="0" w:space="0" w:color="auto"/>
      </w:divBdr>
    </w:div>
    <w:div w:id="218175918">
      <w:bodyDiv w:val="1"/>
      <w:marLeft w:val="0"/>
      <w:marRight w:val="0"/>
      <w:marTop w:val="0"/>
      <w:marBottom w:val="0"/>
      <w:divBdr>
        <w:top w:val="none" w:sz="0" w:space="0" w:color="auto"/>
        <w:left w:val="none" w:sz="0" w:space="0" w:color="auto"/>
        <w:bottom w:val="none" w:sz="0" w:space="0" w:color="auto"/>
        <w:right w:val="none" w:sz="0" w:space="0" w:color="auto"/>
      </w:divBdr>
    </w:div>
    <w:div w:id="218326976">
      <w:bodyDiv w:val="1"/>
      <w:marLeft w:val="0"/>
      <w:marRight w:val="0"/>
      <w:marTop w:val="0"/>
      <w:marBottom w:val="0"/>
      <w:divBdr>
        <w:top w:val="none" w:sz="0" w:space="0" w:color="auto"/>
        <w:left w:val="none" w:sz="0" w:space="0" w:color="auto"/>
        <w:bottom w:val="none" w:sz="0" w:space="0" w:color="auto"/>
        <w:right w:val="none" w:sz="0" w:space="0" w:color="auto"/>
      </w:divBdr>
    </w:div>
    <w:div w:id="224612506">
      <w:bodyDiv w:val="1"/>
      <w:marLeft w:val="0"/>
      <w:marRight w:val="0"/>
      <w:marTop w:val="0"/>
      <w:marBottom w:val="0"/>
      <w:divBdr>
        <w:top w:val="none" w:sz="0" w:space="0" w:color="auto"/>
        <w:left w:val="none" w:sz="0" w:space="0" w:color="auto"/>
        <w:bottom w:val="none" w:sz="0" w:space="0" w:color="auto"/>
        <w:right w:val="none" w:sz="0" w:space="0" w:color="auto"/>
      </w:divBdr>
    </w:div>
    <w:div w:id="243804022">
      <w:bodyDiv w:val="1"/>
      <w:marLeft w:val="0"/>
      <w:marRight w:val="0"/>
      <w:marTop w:val="0"/>
      <w:marBottom w:val="0"/>
      <w:divBdr>
        <w:top w:val="none" w:sz="0" w:space="0" w:color="auto"/>
        <w:left w:val="none" w:sz="0" w:space="0" w:color="auto"/>
        <w:bottom w:val="none" w:sz="0" w:space="0" w:color="auto"/>
        <w:right w:val="none" w:sz="0" w:space="0" w:color="auto"/>
      </w:divBdr>
    </w:div>
    <w:div w:id="253319554">
      <w:bodyDiv w:val="1"/>
      <w:marLeft w:val="0"/>
      <w:marRight w:val="0"/>
      <w:marTop w:val="0"/>
      <w:marBottom w:val="0"/>
      <w:divBdr>
        <w:top w:val="none" w:sz="0" w:space="0" w:color="auto"/>
        <w:left w:val="none" w:sz="0" w:space="0" w:color="auto"/>
        <w:bottom w:val="none" w:sz="0" w:space="0" w:color="auto"/>
        <w:right w:val="none" w:sz="0" w:space="0" w:color="auto"/>
      </w:divBdr>
    </w:div>
    <w:div w:id="261034348">
      <w:bodyDiv w:val="1"/>
      <w:marLeft w:val="0"/>
      <w:marRight w:val="0"/>
      <w:marTop w:val="0"/>
      <w:marBottom w:val="0"/>
      <w:divBdr>
        <w:top w:val="none" w:sz="0" w:space="0" w:color="auto"/>
        <w:left w:val="none" w:sz="0" w:space="0" w:color="auto"/>
        <w:bottom w:val="none" w:sz="0" w:space="0" w:color="auto"/>
        <w:right w:val="none" w:sz="0" w:space="0" w:color="auto"/>
      </w:divBdr>
    </w:div>
    <w:div w:id="265313795">
      <w:bodyDiv w:val="1"/>
      <w:marLeft w:val="0"/>
      <w:marRight w:val="0"/>
      <w:marTop w:val="0"/>
      <w:marBottom w:val="0"/>
      <w:divBdr>
        <w:top w:val="none" w:sz="0" w:space="0" w:color="auto"/>
        <w:left w:val="none" w:sz="0" w:space="0" w:color="auto"/>
        <w:bottom w:val="none" w:sz="0" w:space="0" w:color="auto"/>
        <w:right w:val="none" w:sz="0" w:space="0" w:color="auto"/>
      </w:divBdr>
    </w:div>
    <w:div w:id="270549292">
      <w:bodyDiv w:val="1"/>
      <w:marLeft w:val="0"/>
      <w:marRight w:val="0"/>
      <w:marTop w:val="0"/>
      <w:marBottom w:val="0"/>
      <w:divBdr>
        <w:top w:val="none" w:sz="0" w:space="0" w:color="auto"/>
        <w:left w:val="none" w:sz="0" w:space="0" w:color="auto"/>
        <w:bottom w:val="none" w:sz="0" w:space="0" w:color="auto"/>
        <w:right w:val="none" w:sz="0" w:space="0" w:color="auto"/>
      </w:divBdr>
    </w:div>
    <w:div w:id="271088671">
      <w:bodyDiv w:val="1"/>
      <w:marLeft w:val="0"/>
      <w:marRight w:val="0"/>
      <w:marTop w:val="0"/>
      <w:marBottom w:val="0"/>
      <w:divBdr>
        <w:top w:val="none" w:sz="0" w:space="0" w:color="auto"/>
        <w:left w:val="none" w:sz="0" w:space="0" w:color="auto"/>
        <w:bottom w:val="none" w:sz="0" w:space="0" w:color="auto"/>
        <w:right w:val="none" w:sz="0" w:space="0" w:color="auto"/>
      </w:divBdr>
    </w:div>
    <w:div w:id="286081089">
      <w:bodyDiv w:val="1"/>
      <w:marLeft w:val="0"/>
      <w:marRight w:val="0"/>
      <w:marTop w:val="0"/>
      <w:marBottom w:val="0"/>
      <w:divBdr>
        <w:top w:val="none" w:sz="0" w:space="0" w:color="auto"/>
        <w:left w:val="none" w:sz="0" w:space="0" w:color="auto"/>
        <w:bottom w:val="none" w:sz="0" w:space="0" w:color="auto"/>
        <w:right w:val="none" w:sz="0" w:space="0" w:color="auto"/>
      </w:divBdr>
    </w:div>
    <w:div w:id="293756229">
      <w:bodyDiv w:val="1"/>
      <w:marLeft w:val="0"/>
      <w:marRight w:val="0"/>
      <w:marTop w:val="0"/>
      <w:marBottom w:val="0"/>
      <w:divBdr>
        <w:top w:val="none" w:sz="0" w:space="0" w:color="auto"/>
        <w:left w:val="none" w:sz="0" w:space="0" w:color="auto"/>
        <w:bottom w:val="none" w:sz="0" w:space="0" w:color="auto"/>
        <w:right w:val="none" w:sz="0" w:space="0" w:color="auto"/>
      </w:divBdr>
    </w:div>
    <w:div w:id="300382435">
      <w:bodyDiv w:val="1"/>
      <w:marLeft w:val="0"/>
      <w:marRight w:val="0"/>
      <w:marTop w:val="0"/>
      <w:marBottom w:val="0"/>
      <w:divBdr>
        <w:top w:val="none" w:sz="0" w:space="0" w:color="auto"/>
        <w:left w:val="none" w:sz="0" w:space="0" w:color="auto"/>
        <w:bottom w:val="none" w:sz="0" w:space="0" w:color="auto"/>
        <w:right w:val="none" w:sz="0" w:space="0" w:color="auto"/>
      </w:divBdr>
    </w:div>
    <w:div w:id="312489716">
      <w:bodyDiv w:val="1"/>
      <w:marLeft w:val="0"/>
      <w:marRight w:val="0"/>
      <w:marTop w:val="0"/>
      <w:marBottom w:val="0"/>
      <w:divBdr>
        <w:top w:val="none" w:sz="0" w:space="0" w:color="auto"/>
        <w:left w:val="none" w:sz="0" w:space="0" w:color="auto"/>
        <w:bottom w:val="none" w:sz="0" w:space="0" w:color="auto"/>
        <w:right w:val="none" w:sz="0" w:space="0" w:color="auto"/>
      </w:divBdr>
    </w:div>
    <w:div w:id="322896124">
      <w:bodyDiv w:val="1"/>
      <w:marLeft w:val="0"/>
      <w:marRight w:val="0"/>
      <w:marTop w:val="0"/>
      <w:marBottom w:val="0"/>
      <w:divBdr>
        <w:top w:val="none" w:sz="0" w:space="0" w:color="auto"/>
        <w:left w:val="none" w:sz="0" w:space="0" w:color="auto"/>
        <w:bottom w:val="none" w:sz="0" w:space="0" w:color="auto"/>
        <w:right w:val="none" w:sz="0" w:space="0" w:color="auto"/>
      </w:divBdr>
    </w:div>
    <w:div w:id="341400876">
      <w:bodyDiv w:val="1"/>
      <w:marLeft w:val="0"/>
      <w:marRight w:val="0"/>
      <w:marTop w:val="0"/>
      <w:marBottom w:val="0"/>
      <w:divBdr>
        <w:top w:val="none" w:sz="0" w:space="0" w:color="auto"/>
        <w:left w:val="none" w:sz="0" w:space="0" w:color="auto"/>
        <w:bottom w:val="none" w:sz="0" w:space="0" w:color="auto"/>
        <w:right w:val="none" w:sz="0" w:space="0" w:color="auto"/>
      </w:divBdr>
    </w:div>
    <w:div w:id="351565810">
      <w:bodyDiv w:val="1"/>
      <w:marLeft w:val="0"/>
      <w:marRight w:val="0"/>
      <w:marTop w:val="0"/>
      <w:marBottom w:val="0"/>
      <w:divBdr>
        <w:top w:val="none" w:sz="0" w:space="0" w:color="auto"/>
        <w:left w:val="none" w:sz="0" w:space="0" w:color="auto"/>
        <w:bottom w:val="none" w:sz="0" w:space="0" w:color="auto"/>
        <w:right w:val="none" w:sz="0" w:space="0" w:color="auto"/>
      </w:divBdr>
    </w:div>
    <w:div w:id="393621540">
      <w:bodyDiv w:val="1"/>
      <w:marLeft w:val="0"/>
      <w:marRight w:val="0"/>
      <w:marTop w:val="0"/>
      <w:marBottom w:val="0"/>
      <w:divBdr>
        <w:top w:val="none" w:sz="0" w:space="0" w:color="auto"/>
        <w:left w:val="none" w:sz="0" w:space="0" w:color="auto"/>
        <w:bottom w:val="none" w:sz="0" w:space="0" w:color="auto"/>
        <w:right w:val="none" w:sz="0" w:space="0" w:color="auto"/>
      </w:divBdr>
    </w:div>
    <w:div w:id="420180257">
      <w:bodyDiv w:val="1"/>
      <w:marLeft w:val="0"/>
      <w:marRight w:val="0"/>
      <w:marTop w:val="0"/>
      <w:marBottom w:val="0"/>
      <w:divBdr>
        <w:top w:val="none" w:sz="0" w:space="0" w:color="auto"/>
        <w:left w:val="none" w:sz="0" w:space="0" w:color="auto"/>
        <w:bottom w:val="none" w:sz="0" w:space="0" w:color="auto"/>
        <w:right w:val="none" w:sz="0" w:space="0" w:color="auto"/>
      </w:divBdr>
    </w:div>
    <w:div w:id="424157814">
      <w:bodyDiv w:val="1"/>
      <w:marLeft w:val="0"/>
      <w:marRight w:val="0"/>
      <w:marTop w:val="0"/>
      <w:marBottom w:val="0"/>
      <w:divBdr>
        <w:top w:val="none" w:sz="0" w:space="0" w:color="auto"/>
        <w:left w:val="none" w:sz="0" w:space="0" w:color="auto"/>
        <w:bottom w:val="none" w:sz="0" w:space="0" w:color="auto"/>
        <w:right w:val="none" w:sz="0" w:space="0" w:color="auto"/>
      </w:divBdr>
    </w:div>
    <w:div w:id="443115313">
      <w:bodyDiv w:val="1"/>
      <w:marLeft w:val="0"/>
      <w:marRight w:val="0"/>
      <w:marTop w:val="0"/>
      <w:marBottom w:val="0"/>
      <w:divBdr>
        <w:top w:val="none" w:sz="0" w:space="0" w:color="auto"/>
        <w:left w:val="none" w:sz="0" w:space="0" w:color="auto"/>
        <w:bottom w:val="none" w:sz="0" w:space="0" w:color="auto"/>
        <w:right w:val="none" w:sz="0" w:space="0" w:color="auto"/>
      </w:divBdr>
    </w:div>
    <w:div w:id="447745693">
      <w:bodyDiv w:val="1"/>
      <w:marLeft w:val="0"/>
      <w:marRight w:val="0"/>
      <w:marTop w:val="0"/>
      <w:marBottom w:val="0"/>
      <w:divBdr>
        <w:top w:val="none" w:sz="0" w:space="0" w:color="auto"/>
        <w:left w:val="none" w:sz="0" w:space="0" w:color="auto"/>
        <w:bottom w:val="none" w:sz="0" w:space="0" w:color="auto"/>
        <w:right w:val="none" w:sz="0" w:space="0" w:color="auto"/>
      </w:divBdr>
    </w:div>
    <w:div w:id="468522186">
      <w:bodyDiv w:val="1"/>
      <w:marLeft w:val="0"/>
      <w:marRight w:val="0"/>
      <w:marTop w:val="0"/>
      <w:marBottom w:val="0"/>
      <w:divBdr>
        <w:top w:val="none" w:sz="0" w:space="0" w:color="auto"/>
        <w:left w:val="none" w:sz="0" w:space="0" w:color="auto"/>
        <w:bottom w:val="none" w:sz="0" w:space="0" w:color="auto"/>
        <w:right w:val="none" w:sz="0" w:space="0" w:color="auto"/>
      </w:divBdr>
    </w:div>
    <w:div w:id="503321653">
      <w:bodyDiv w:val="1"/>
      <w:marLeft w:val="0"/>
      <w:marRight w:val="0"/>
      <w:marTop w:val="0"/>
      <w:marBottom w:val="0"/>
      <w:divBdr>
        <w:top w:val="none" w:sz="0" w:space="0" w:color="auto"/>
        <w:left w:val="none" w:sz="0" w:space="0" w:color="auto"/>
        <w:bottom w:val="none" w:sz="0" w:space="0" w:color="auto"/>
        <w:right w:val="none" w:sz="0" w:space="0" w:color="auto"/>
      </w:divBdr>
    </w:div>
    <w:div w:id="509178139">
      <w:bodyDiv w:val="1"/>
      <w:marLeft w:val="0"/>
      <w:marRight w:val="0"/>
      <w:marTop w:val="0"/>
      <w:marBottom w:val="0"/>
      <w:divBdr>
        <w:top w:val="none" w:sz="0" w:space="0" w:color="auto"/>
        <w:left w:val="none" w:sz="0" w:space="0" w:color="auto"/>
        <w:bottom w:val="none" w:sz="0" w:space="0" w:color="auto"/>
        <w:right w:val="none" w:sz="0" w:space="0" w:color="auto"/>
      </w:divBdr>
    </w:div>
    <w:div w:id="510265223">
      <w:bodyDiv w:val="1"/>
      <w:marLeft w:val="0"/>
      <w:marRight w:val="0"/>
      <w:marTop w:val="0"/>
      <w:marBottom w:val="0"/>
      <w:divBdr>
        <w:top w:val="none" w:sz="0" w:space="0" w:color="auto"/>
        <w:left w:val="none" w:sz="0" w:space="0" w:color="auto"/>
        <w:bottom w:val="none" w:sz="0" w:space="0" w:color="auto"/>
        <w:right w:val="none" w:sz="0" w:space="0" w:color="auto"/>
      </w:divBdr>
    </w:div>
    <w:div w:id="510680100">
      <w:bodyDiv w:val="1"/>
      <w:marLeft w:val="0"/>
      <w:marRight w:val="0"/>
      <w:marTop w:val="0"/>
      <w:marBottom w:val="0"/>
      <w:divBdr>
        <w:top w:val="none" w:sz="0" w:space="0" w:color="auto"/>
        <w:left w:val="none" w:sz="0" w:space="0" w:color="auto"/>
        <w:bottom w:val="none" w:sz="0" w:space="0" w:color="auto"/>
        <w:right w:val="none" w:sz="0" w:space="0" w:color="auto"/>
      </w:divBdr>
    </w:div>
    <w:div w:id="525143124">
      <w:bodyDiv w:val="1"/>
      <w:marLeft w:val="0"/>
      <w:marRight w:val="0"/>
      <w:marTop w:val="0"/>
      <w:marBottom w:val="0"/>
      <w:divBdr>
        <w:top w:val="none" w:sz="0" w:space="0" w:color="auto"/>
        <w:left w:val="none" w:sz="0" w:space="0" w:color="auto"/>
        <w:bottom w:val="none" w:sz="0" w:space="0" w:color="auto"/>
        <w:right w:val="none" w:sz="0" w:space="0" w:color="auto"/>
      </w:divBdr>
    </w:div>
    <w:div w:id="531382998">
      <w:bodyDiv w:val="1"/>
      <w:marLeft w:val="0"/>
      <w:marRight w:val="0"/>
      <w:marTop w:val="0"/>
      <w:marBottom w:val="0"/>
      <w:divBdr>
        <w:top w:val="none" w:sz="0" w:space="0" w:color="auto"/>
        <w:left w:val="none" w:sz="0" w:space="0" w:color="auto"/>
        <w:bottom w:val="none" w:sz="0" w:space="0" w:color="auto"/>
        <w:right w:val="none" w:sz="0" w:space="0" w:color="auto"/>
      </w:divBdr>
    </w:div>
    <w:div w:id="544408701">
      <w:bodyDiv w:val="1"/>
      <w:marLeft w:val="0"/>
      <w:marRight w:val="0"/>
      <w:marTop w:val="0"/>
      <w:marBottom w:val="0"/>
      <w:divBdr>
        <w:top w:val="none" w:sz="0" w:space="0" w:color="auto"/>
        <w:left w:val="none" w:sz="0" w:space="0" w:color="auto"/>
        <w:bottom w:val="none" w:sz="0" w:space="0" w:color="auto"/>
        <w:right w:val="none" w:sz="0" w:space="0" w:color="auto"/>
      </w:divBdr>
    </w:div>
    <w:div w:id="544800889">
      <w:bodyDiv w:val="1"/>
      <w:marLeft w:val="0"/>
      <w:marRight w:val="0"/>
      <w:marTop w:val="0"/>
      <w:marBottom w:val="0"/>
      <w:divBdr>
        <w:top w:val="none" w:sz="0" w:space="0" w:color="auto"/>
        <w:left w:val="none" w:sz="0" w:space="0" w:color="auto"/>
        <w:bottom w:val="none" w:sz="0" w:space="0" w:color="auto"/>
        <w:right w:val="none" w:sz="0" w:space="0" w:color="auto"/>
      </w:divBdr>
    </w:div>
    <w:div w:id="570503532">
      <w:bodyDiv w:val="1"/>
      <w:marLeft w:val="0"/>
      <w:marRight w:val="0"/>
      <w:marTop w:val="0"/>
      <w:marBottom w:val="0"/>
      <w:divBdr>
        <w:top w:val="none" w:sz="0" w:space="0" w:color="auto"/>
        <w:left w:val="none" w:sz="0" w:space="0" w:color="auto"/>
        <w:bottom w:val="none" w:sz="0" w:space="0" w:color="auto"/>
        <w:right w:val="none" w:sz="0" w:space="0" w:color="auto"/>
      </w:divBdr>
    </w:div>
    <w:div w:id="575357235">
      <w:bodyDiv w:val="1"/>
      <w:marLeft w:val="0"/>
      <w:marRight w:val="0"/>
      <w:marTop w:val="0"/>
      <w:marBottom w:val="0"/>
      <w:divBdr>
        <w:top w:val="none" w:sz="0" w:space="0" w:color="auto"/>
        <w:left w:val="none" w:sz="0" w:space="0" w:color="auto"/>
        <w:bottom w:val="none" w:sz="0" w:space="0" w:color="auto"/>
        <w:right w:val="none" w:sz="0" w:space="0" w:color="auto"/>
      </w:divBdr>
    </w:div>
    <w:div w:id="576983767">
      <w:bodyDiv w:val="1"/>
      <w:marLeft w:val="0"/>
      <w:marRight w:val="0"/>
      <w:marTop w:val="0"/>
      <w:marBottom w:val="0"/>
      <w:divBdr>
        <w:top w:val="none" w:sz="0" w:space="0" w:color="auto"/>
        <w:left w:val="none" w:sz="0" w:space="0" w:color="auto"/>
        <w:bottom w:val="none" w:sz="0" w:space="0" w:color="auto"/>
        <w:right w:val="none" w:sz="0" w:space="0" w:color="auto"/>
      </w:divBdr>
    </w:div>
    <w:div w:id="584803108">
      <w:bodyDiv w:val="1"/>
      <w:marLeft w:val="0"/>
      <w:marRight w:val="0"/>
      <w:marTop w:val="0"/>
      <w:marBottom w:val="0"/>
      <w:divBdr>
        <w:top w:val="none" w:sz="0" w:space="0" w:color="auto"/>
        <w:left w:val="none" w:sz="0" w:space="0" w:color="auto"/>
        <w:bottom w:val="none" w:sz="0" w:space="0" w:color="auto"/>
        <w:right w:val="none" w:sz="0" w:space="0" w:color="auto"/>
      </w:divBdr>
    </w:div>
    <w:div w:id="596138179">
      <w:bodyDiv w:val="1"/>
      <w:marLeft w:val="0"/>
      <w:marRight w:val="0"/>
      <w:marTop w:val="0"/>
      <w:marBottom w:val="0"/>
      <w:divBdr>
        <w:top w:val="none" w:sz="0" w:space="0" w:color="auto"/>
        <w:left w:val="none" w:sz="0" w:space="0" w:color="auto"/>
        <w:bottom w:val="none" w:sz="0" w:space="0" w:color="auto"/>
        <w:right w:val="none" w:sz="0" w:space="0" w:color="auto"/>
      </w:divBdr>
    </w:div>
    <w:div w:id="598636813">
      <w:bodyDiv w:val="1"/>
      <w:marLeft w:val="0"/>
      <w:marRight w:val="0"/>
      <w:marTop w:val="0"/>
      <w:marBottom w:val="0"/>
      <w:divBdr>
        <w:top w:val="none" w:sz="0" w:space="0" w:color="auto"/>
        <w:left w:val="none" w:sz="0" w:space="0" w:color="auto"/>
        <w:bottom w:val="none" w:sz="0" w:space="0" w:color="auto"/>
        <w:right w:val="none" w:sz="0" w:space="0" w:color="auto"/>
      </w:divBdr>
    </w:div>
    <w:div w:id="624654682">
      <w:bodyDiv w:val="1"/>
      <w:marLeft w:val="0"/>
      <w:marRight w:val="0"/>
      <w:marTop w:val="0"/>
      <w:marBottom w:val="0"/>
      <w:divBdr>
        <w:top w:val="none" w:sz="0" w:space="0" w:color="auto"/>
        <w:left w:val="none" w:sz="0" w:space="0" w:color="auto"/>
        <w:bottom w:val="none" w:sz="0" w:space="0" w:color="auto"/>
        <w:right w:val="none" w:sz="0" w:space="0" w:color="auto"/>
      </w:divBdr>
    </w:div>
    <w:div w:id="636491415">
      <w:bodyDiv w:val="1"/>
      <w:marLeft w:val="0"/>
      <w:marRight w:val="0"/>
      <w:marTop w:val="0"/>
      <w:marBottom w:val="0"/>
      <w:divBdr>
        <w:top w:val="none" w:sz="0" w:space="0" w:color="auto"/>
        <w:left w:val="none" w:sz="0" w:space="0" w:color="auto"/>
        <w:bottom w:val="none" w:sz="0" w:space="0" w:color="auto"/>
        <w:right w:val="none" w:sz="0" w:space="0" w:color="auto"/>
      </w:divBdr>
    </w:div>
    <w:div w:id="639504086">
      <w:bodyDiv w:val="1"/>
      <w:marLeft w:val="0"/>
      <w:marRight w:val="0"/>
      <w:marTop w:val="0"/>
      <w:marBottom w:val="0"/>
      <w:divBdr>
        <w:top w:val="none" w:sz="0" w:space="0" w:color="auto"/>
        <w:left w:val="none" w:sz="0" w:space="0" w:color="auto"/>
        <w:bottom w:val="none" w:sz="0" w:space="0" w:color="auto"/>
        <w:right w:val="none" w:sz="0" w:space="0" w:color="auto"/>
      </w:divBdr>
    </w:div>
    <w:div w:id="647977856">
      <w:bodyDiv w:val="1"/>
      <w:marLeft w:val="0"/>
      <w:marRight w:val="0"/>
      <w:marTop w:val="0"/>
      <w:marBottom w:val="0"/>
      <w:divBdr>
        <w:top w:val="none" w:sz="0" w:space="0" w:color="auto"/>
        <w:left w:val="none" w:sz="0" w:space="0" w:color="auto"/>
        <w:bottom w:val="none" w:sz="0" w:space="0" w:color="auto"/>
        <w:right w:val="none" w:sz="0" w:space="0" w:color="auto"/>
      </w:divBdr>
    </w:div>
    <w:div w:id="649988914">
      <w:bodyDiv w:val="1"/>
      <w:marLeft w:val="0"/>
      <w:marRight w:val="0"/>
      <w:marTop w:val="0"/>
      <w:marBottom w:val="0"/>
      <w:divBdr>
        <w:top w:val="none" w:sz="0" w:space="0" w:color="auto"/>
        <w:left w:val="none" w:sz="0" w:space="0" w:color="auto"/>
        <w:bottom w:val="none" w:sz="0" w:space="0" w:color="auto"/>
        <w:right w:val="none" w:sz="0" w:space="0" w:color="auto"/>
      </w:divBdr>
    </w:div>
    <w:div w:id="672495880">
      <w:bodyDiv w:val="1"/>
      <w:marLeft w:val="0"/>
      <w:marRight w:val="0"/>
      <w:marTop w:val="0"/>
      <w:marBottom w:val="0"/>
      <w:divBdr>
        <w:top w:val="none" w:sz="0" w:space="0" w:color="auto"/>
        <w:left w:val="none" w:sz="0" w:space="0" w:color="auto"/>
        <w:bottom w:val="none" w:sz="0" w:space="0" w:color="auto"/>
        <w:right w:val="none" w:sz="0" w:space="0" w:color="auto"/>
      </w:divBdr>
    </w:div>
    <w:div w:id="701128240">
      <w:bodyDiv w:val="1"/>
      <w:marLeft w:val="0"/>
      <w:marRight w:val="0"/>
      <w:marTop w:val="0"/>
      <w:marBottom w:val="0"/>
      <w:divBdr>
        <w:top w:val="none" w:sz="0" w:space="0" w:color="auto"/>
        <w:left w:val="none" w:sz="0" w:space="0" w:color="auto"/>
        <w:bottom w:val="none" w:sz="0" w:space="0" w:color="auto"/>
        <w:right w:val="none" w:sz="0" w:space="0" w:color="auto"/>
      </w:divBdr>
    </w:div>
    <w:div w:id="707727148">
      <w:bodyDiv w:val="1"/>
      <w:marLeft w:val="0"/>
      <w:marRight w:val="0"/>
      <w:marTop w:val="0"/>
      <w:marBottom w:val="0"/>
      <w:divBdr>
        <w:top w:val="none" w:sz="0" w:space="0" w:color="auto"/>
        <w:left w:val="none" w:sz="0" w:space="0" w:color="auto"/>
        <w:bottom w:val="none" w:sz="0" w:space="0" w:color="auto"/>
        <w:right w:val="none" w:sz="0" w:space="0" w:color="auto"/>
      </w:divBdr>
    </w:div>
    <w:div w:id="708535911">
      <w:bodyDiv w:val="1"/>
      <w:marLeft w:val="0"/>
      <w:marRight w:val="0"/>
      <w:marTop w:val="0"/>
      <w:marBottom w:val="0"/>
      <w:divBdr>
        <w:top w:val="none" w:sz="0" w:space="0" w:color="auto"/>
        <w:left w:val="none" w:sz="0" w:space="0" w:color="auto"/>
        <w:bottom w:val="none" w:sz="0" w:space="0" w:color="auto"/>
        <w:right w:val="none" w:sz="0" w:space="0" w:color="auto"/>
      </w:divBdr>
    </w:div>
    <w:div w:id="731077649">
      <w:bodyDiv w:val="1"/>
      <w:marLeft w:val="0"/>
      <w:marRight w:val="0"/>
      <w:marTop w:val="0"/>
      <w:marBottom w:val="0"/>
      <w:divBdr>
        <w:top w:val="none" w:sz="0" w:space="0" w:color="auto"/>
        <w:left w:val="none" w:sz="0" w:space="0" w:color="auto"/>
        <w:bottom w:val="none" w:sz="0" w:space="0" w:color="auto"/>
        <w:right w:val="none" w:sz="0" w:space="0" w:color="auto"/>
      </w:divBdr>
    </w:div>
    <w:div w:id="747575557">
      <w:bodyDiv w:val="1"/>
      <w:marLeft w:val="0"/>
      <w:marRight w:val="0"/>
      <w:marTop w:val="0"/>
      <w:marBottom w:val="0"/>
      <w:divBdr>
        <w:top w:val="none" w:sz="0" w:space="0" w:color="auto"/>
        <w:left w:val="none" w:sz="0" w:space="0" w:color="auto"/>
        <w:bottom w:val="none" w:sz="0" w:space="0" w:color="auto"/>
        <w:right w:val="none" w:sz="0" w:space="0" w:color="auto"/>
      </w:divBdr>
    </w:div>
    <w:div w:id="769202758">
      <w:bodyDiv w:val="1"/>
      <w:marLeft w:val="0"/>
      <w:marRight w:val="0"/>
      <w:marTop w:val="0"/>
      <w:marBottom w:val="0"/>
      <w:divBdr>
        <w:top w:val="none" w:sz="0" w:space="0" w:color="auto"/>
        <w:left w:val="none" w:sz="0" w:space="0" w:color="auto"/>
        <w:bottom w:val="none" w:sz="0" w:space="0" w:color="auto"/>
        <w:right w:val="none" w:sz="0" w:space="0" w:color="auto"/>
      </w:divBdr>
      <w:divsChild>
        <w:div w:id="74979134">
          <w:marLeft w:val="0"/>
          <w:marRight w:val="0"/>
          <w:marTop w:val="0"/>
          <w:marBottom w:val="0"/>
          <w:divBdr>
            <w:top w:val="none" w:sz="0" w:space="0" w:color="auto"/>
            <w:left w:val="none" w:sz="0" w:space="0" w:color="auto"/>
            <w:bottom w:val="none" w:sz="0" w:space="0" w:color="auto"/>
            <w:right w:val="none" w:sz="0" w:space="0" w:color="auto"/>
          </w:divBdr>
        </w:div>
      </w:divsChild>
    </w:div>
    <w:div w:id="784345177">
      <w:bodyDiv w:val="1"/>
      <w:marLeft w:val="0"/>
      <w:marRight w:val="0"/>
      <w:marTop w:val="0"/>
      <w:marBottom w:val="0"/>
      <w:divBdr>
        <w:top w:val="none" w:sz="0" w:space="0" w:color="auto"/>
        <w:left w:val="none" w:sz="0" w:space="0" w:color="auto"/>
        <w:bottom w:val="none" w:sz="0" w:space="0" w:color="auto"/>
        <w:right w:val="none" w:sz="0" w:space="0" w:color="auto"/>
      </w:divBdr>
    </w:div>
    <w:div w:id="785586898">
      <w:bodyDiv w:val="1"/>
      <w:marLeft w:val="0"/>
      <w:marRight w:val="0"/>
      <w:marTop w:val="0"/>
      <w:marBottom w:val="0"/>
      <w:divBdr>
        <w:top w:val="none" w:sz="0" w:space="0" w:color="auto"/>
        <w:left w:val="none" w:sz="0" w:space="0" w:color="auto"/>
        <w:bottom w:val="none" w:sz="0" w:space="0" w:color="auto"/>
        <w:right w:val="none" w:sz="0" w:space="0" w:color="auto"/>
      </w:divBdr>
    </w:div>
    <w:div w:id="802575554">
      <w:bodyDiv w:val="1"/>
      <w:marLeft w:val="0"/>
      <w:marRight w:val="0"/>
      <w:marTop w:val="0"/>
      <w:marBottom w:val="0"/>
      <w:divBdr>
        <w:top w:val="none" w:sz="0" w:space="0" w:color="auto"/>
        <w:left w:val="none" w:sz="0" w:space="0" w:color="auto"/>
        <w:bottom w:val="none" w:sz="0" w:space="0" w:color="auto"/>
        <w:right w:val="none" w:sz="0" w:space="0" w:color="auto"/>
      </w:divBdr>
    </w:div>
    <w:div w:id="823737286">
      <w:bodyDiv w:val="1"/>
      <w:marLeft w:val="0"/>
      <w:marRight w:val="0"/>
      <w:marTop w:val="0"/>
      <w:marBottom w:val="0"/>
      <w:divBdr>
        <w:top w:val="none" w:sz="0" w:space="0" w:color="auto"/>
        <w:left w:val="none" w:sz="0" w:space="0" w:color="auto"/>
        <w:bottom w:val="none" w:sz="0" w:space="0" w:color="auto"/>
        <w:right w:val="none" w:sz="0" w:space="0" w:color="auto"/>
      </w:divBdr>
    </w:div>
    <w:div w:id="823854970">
      <w:bodyDiv w:val="1"/>
      <w:marLeft w:val="0"/>
      <w:marRight w:val="0"/>
      <w:marTop w:val="0"/>
      <w:marBottom w:val="0"/>
      <w:divBdr>
        <w:top w:val="none" w:sz="0" w:space="0" w:color="auto"/>
        <w:left w:val="none" w:sz="0" w:space="0" w:color="auto"/>
        <w:bottom w:val="none" w:sz="0" w:space="0" w:color="auto"/>
        <w:right w:val="none" w:sz="0" w:space="0" w:color="auto"/>
      </w:divBdr>
    </w:div>
    <w:div w:id="852457627">
      <w:bodyDiv w:val="1"/>
      <w:marLeft w:val="0"/>
      <w:marRight w:val="0"/>
      <w:marTop w:val="0"/>
      <w:marBottom w:val="0"/>
      <w:divBdr>
        <w:top w:val="none" w:sz="0" w:space="0" w:color="auto"/>
        <w:left w:val="none" w:sz="0" w:space="0" w:color="auto"/>
        <w:bottom w:val="none" w:sz="0" w:space="0" w:color="auto"/>
        <w:right w:val="none" w:sz="0" w:space="0" w:color="auto"/>
      </w:divBdr>
    </w:div>
    <w:div w:id="854731345">
      <w:bodyDiv w:val="1"/>
      <w:marLeft w:val="0"/>
      <w:marRight w:val="0"/>
      <w:marTop w:val="0"/>
      <w:marBottom w:val="0"/>
      <w:divBdr>
        <w:top w:val="none" w:sz="0" w:space="0" w:color="auto"/>
        <w:left w:val="none" w:sz="0" w:space="0" w:color="auto"/>
        <w:bottom w:val="none" w:sz="0" w:space="0" w:color="auto"/>
        <w:right w:val="none" w:sz="0" w:space="0" w:color="auto"/>
      </w:divBdr>
    </w:div>
    <w:div w:id="858929398">
      <w:bodyDiv w:val="1"/>
      <w:marLeft w:val="0"/>
      <w:marRight w:val="0"/>
      <w:marTop w:val="0"/>
      <w:marBottom w:val="0"/>
      <w:divBdr>
        <w:top w:val="none" w:sz="0" w:space="0" w:color="auto"/>
        <w:left w:val="none" w:sz="0" w:space="0" w:color="auto"/>
        <w:bottom w:val="none" w:sz="0" w:space="0" w:color="auto"/>
        <w:right w:val="none" w:sz="0" w:space="0" w:color="auto"/>
      </w:divBdr>
    </w:div>
    <w:div w:id="880291567">
      <w:bodyDiv w:val="1"/>
      <w:marLeft w:val="0"/>
      <w:marRight w:val="0"/>
      <w:marTop w:val="0"/>
      <w:marBottom w:val="0"/>
      <w:divBdr>
        <w:top w:val="none" w:sz="0" w:space="0" w:color="auto"/>
        <w:left w:val="none" w:sz="0" w:space="0" w:color="auto"/>
        <w:bottom w:val="none" w:sz="0" w:space="0" w:color="auto"/>
        <w:right w:val="none" w:sz="0" w:space="0" w:color="auto"/>
      </w:divBdr>
    </w:div>
    <w:div w:id="881793755">
      <w:bodyDiv w:val="1"/>
      <w:marLeft w:val="0"/>
      <w:marRight w:val="0"/>
      <w:marTop w:val="0"/>
      <w:marBottom w:val="0"/>
      <w:divBdr>
        <w:top w:val="none" w:sz="0" w:space="0" w:color="auto"/>
        <w:left w:val="none" w:sz="0" w:space="0" w:color="auto"/>
        <w:bottom w:val="none" w:sz="0" w:space="0" w:color="auto"/>
        <w:right w:val="none" w:sz="0" w:space="0" w:color="auto"/>
      </w:divBdr>
    </w:div>
    <w:div w:id="887954659">
      <w:bodyDiv w:val="1"/>
      <w:marLeft w:val="0"/>
      <w:marRight w:val="0"/>
      <w:marTop w:val="0"/>
      <w:marBottom w:val="0"/>
      <w:divBdr>
        <w:top w:val="none" w:sz="0" w:space="0" w:color="auto"/>
        <w:left w:val="none" w:sz="0" w:space="0" w:color="auto"/>
        <w:bottom w:val="none" w:sz="0" w:space="0" w:color="auto"/>
        <w:right w:val="none" w:sz="0" w:space="0" w:color="auto"/>
      </w:divBdr>
    </w:div>
    <w:div w:id="908273582">
      <w:bodyDiv w:val="1"/>
      <w:marLeft w:val="0"/>
      <w:marRight w:val="0"/>
      <w:marTop w:val="0"/>
      <w:marBottom w:val="0"/>
      <w:divBdr>
        <w:top w:val="none" w:sz="0" w:space="0" w:color="auto"/>
        <w:left w:val="none" w:sz="0" w:space="0" w:color="auto"/>
        <w:bottom w:val="none" w:sz="0" w:space="0" w:color="auto"/>
        <w:right w:val="none" w:sz="0" w:space="0" w:color="auto"/>
      </w:divBdr>
    </w:div>
    <w:div w:id="914432175">
      <w:bodyDiv w:val="1"/>
      <w:marLeft w:val="0"/>
      <w:marRight w:val="0"/>
      <w:marTop w:val="0"/>
      <w:marBottom w:val="0"/>
      <w:divBdr>
        <w:top w:val="none" w:sz="0" w:space="0" w:color="auto"/>
        <w:left w:val="none" w:sz="0" w:space="0" w:color="auto"/>
        <w:bottom w:val="none" w:sz="0" w:space="0" w:color="auto"/>
        <w:right w:val="none" w:sz="0" w:space="0" w:color="auto"/>
      </w:divBdr>
    </w:div>
    <w:div w:id="919145516">
      <w:bodyDiv w:val="1"/>
      <w:marLeft w:val="0"/>
      <w:marRight w:val="0"/>
      <w:marTop w:val="0"/>
      <w:marBottom w:val="0"/>
      <w:divBdr>
        <w:top w:val="none" w:sz="0" w:space="0" w:color="auto"/>
        <w:left w:val="none" w:sz="0" w:space="0" w:color="auto"/>
        <w:bottom w:val="none" w:sz="0" w:space="0" w:color="auto"/>
        <w:right w:val="none" w:sz="0" w:space="0" w:color="auto"/>
      </w:divBdr>
    </w:div>
    <w:div w:id="929117567">
      <w:bodyDiv w:val="1"/>
      <w:marLeft w:val="0"/>
      <w:marRight w:val="0"/>
      <w:marTop w:val="0"/>
      <w:marBottom w:val="0"/>
      <w:divBdr>
        <w:top w:val="none" w:sz="0" w:space="0" w:color="auto"/>
        <w:left w:val="none" w:sz="0" w:space="0" w:color="auto"/>
        <w:bottom w:val="none" w:sz="0" w:space="0" w:color="auto"/>
        <w:right w:val="none" w:sz="0" w:space="0" w:color="auto"/>
      </w:divBdr>
    </w:div>
    <w:div w:id="939683296">
      <w:bodyDiv w:val="1"/>
      <w:marLeft w:val="0"/>
      <w:marRight w:val="0"/>
      <w:marTop w:val="0"/>
      <w:marBottom w:val="0"/>
      <w:divBdr>
        <w:top w:val="none" w:sz="0" w:space="0" w:color="auto"/>
        <w:left w:val="none" w:sz="0" w:space="0" w:color="auto"/>
        <w:bottom w:val="none" w:sz="0" w:space="0" w:color="auto"/>
        <w:right w:val="none" w:sz="0" w:space="0" w:color="auto"/>
      </w:divBdr>
    </w:div>
    <w:div w:id="955334819">
      <w:bodyDiv w:val="1"/>
      <w:marLeft w:val="0"/>
      <w:marRight w:val="0"/>
      <w:marTop w:val="0"/>
      <w:marBottom w:val="0"/>
      <w:divBdr>
        <w:top w:val="none" w:sz="0" w:space="0" w:color="auto"/>
        <w:left w:val="none" w:sz="0" w:space="0" w:color="auto"/>
        <w:bottom w:val="none" w:sz="0" w:space="0" w:color="auto"/>
        <w:right w:val="none" w:sz="0" w:space="0" w:color="auto"/>
      </w:divBdr>
    </w:div>
    <w:div w:id="965892852">
      <w:bodyDiv w:val="1"/>
      <w:marLeft w:val="0"/>
      <w:marRight w:val="0"/>
      <w:marTop w:val="0"/>
      <w:marBottom w:val="0"/>
      <w:divBdr>
        <w:top w:val="none" w:sz="0" w:space="0" w:color="auto"/>
        <w:left w:val="none" w:sz="0" w:space="0" w:color="auto"/>
        <w:bottom w:val="none" w:sz="0" w:space="0" w:color="auto"/>
        <w:right w:val="none" w:sz="0" w:space="0" w:color="auto"/>
      </w:divBdr>
    </w:div>
    <w:div w:id="970406925">
      <w:bodyDiv w:val="1"/>
      <w:marLeft w:val="0"/>
      <w:marRight w:val="0"/>
      <w:marTop w:val="0"/>
      <w:marBottom w:val="0"/>
      <w:divBdr>
        <w:top w:val="none" w:sz="0" w:space="0" w:color="auto"/>
        <w:left w:val="none" w:sz="0" w:space="0" w:color="auto"/>
        <w:bottom w:val="none" w:sz="0" w:space="0" w:color="auto"/>
        <w:right w:val="none" w:sz="0" w:space="0" w:color="auto"/>
      </w:divBdr>
    </w:div>
    <w:div w:id="970479587">
      <w:bodyDiv w:val="1"/>
      <w:marLeft w:val="0"/>
      <w:marRight w:val="0"/>
      <w:marTop w:val="0"/>
      <w:marBottom w:val="0"/>
      <w:divBdr>
        <w:top w:val="none" w:sz="0" w:space="0" w:color="auto"/>
        <w:left w:val="none" w:sz="0" w:space="0" w:color="auto"/>
        <w:bottom w:val="none" w:sz="0" w:space="0" w:color="auto"/>
        <w:right w:val="none" w:sz="0" w:space="0" w:color="auto"/>
      </w:divBdr>
    </w:div>
    <w:div w:id="975987901">
      <w:bodyDiv w:val="1"/>
      <w:marLeft w:val="0"/>
      <w:marRight w:val="0"/>
      <w:marTop w:val="0"/>
      <w:marBottom w:val="0"/>
      <w:divBdr>
        <w:top w:val="none" w:sz="0" w:space="0" w:color="auto"/>
        <w:left w:val="none" w:sz="0" w:space="0" w:color="auto"/>
        <w:bottom w:val="none" w:sz="0" w:space="0" w:color="auto"/>
        <w:right w:val="none" w:sz="0" w:space="0" w:color="auto"/>
      </w:divBdr>
    </w:div>
    <w:div w:id="981276339">
      <w:bodyDiv w:val="1"/>
      <w:marLeft w:val="0"/>
      <w:marRight w:val="0"/>
      <w:marTop w:val="0"/>
      <w:marBottom w:val="0"/>
      <w:divBdr>
        <w:top w:val="none" w:sz="0" w:space="0" w:color="auto"/>
        <w:left w:val="none" w:sz="0" w:space="0" w:color="auto"/>
        <w:bottom w:val="none" w:sz="0" w:space="0" w:color="auto"/>
        <w:right w:val="none" w:sz="0" w:space="0" w:color="auto"/>
      </w:divBdr>
    </w:div>
    <w:div w:id="983923095">
      <w:bodyDiv w:val="1"/>
      <w:marLeft w:val="0"/>
      <w:marRight w:val="0"/>
      <w:marTop w:val="0"/>
      <w:marBottom w:val="0"/>
      <w:divBdr>
        <w:top w:val="none" w:sz="0" w:space="0" w:color="auto"/>
        <w:left w:val="none" w:sz="0" w:space="0" w:color="auto"/>
        <w:bottom w:val="none" w:sz="0" w:space="0" w:color="auto"/>
        <w:right w:val="none" w:sz="0" w:space="0" w:color="auto"/>
      </w:divBdr>
    </w:div>
    <w:div w:id="988362886">
      <w:bodyDiv w:val="1"/>
      <w:marLeft w:val="0"/>
      <w:marRight w:val="0"/>
      <w:marTop w:val="0"/>
      <w:marBottom w:val="0"/>
      <w:divBdr>
        <w:top w:val="none" w:sz="0" w:space="0" w:color="auto"/>
        <w:left w:val="none" w:sz="0" w:space="0" w:color="auto"/>
        <w:bottom w:val="none" w:sz="0" w:space="0" w:color="auto"/>
        <w:right w:val="none" w:sz="0" w:space="0" w:color="auto"/>
      </w:divBdr>
    </w:div>
    <w:div w:id="995498379">
      <w:bodyDiv w:val="1"/>
      <w:marLeft w:val="0"/>
      <w:marRight w:val="0"/>
      <w:marTop w:val="0"/>
      <w:marBottom w:val="0"/>
      <w:divBdr>
        <w:top w:val="none" w:sz="0" w:space="0" w:color="auto"/>
        <w:left w:val="none" w:sz="0" w:space="0" w:color="auto"/>
        <w:bottom w:val="none" w:sz="0" w:space="0" w:color="auto"/>
        <w:right w:val="none" w:sz="0" w:space="0" w:color="auto"/>
      </w:divBdr>
    </w:div>
    <w:div w:id="1001930412">
      <w:bodyDiv w:val="1"/>
      <w:marLeft w:val="0"/>
      <w:marRight w:val="0"/>
      <w:marTop w:val="0"/>
      <w:marBottom w:val="0"/>
      <w:divBdr>
        <w:top w:val="none" w:sz="0" w:space="0" w:color="auto"/>
        <w:left w:val="none" w:sz="0" w:space="0" w:color="auto"/>
        <w:bottom w:val="none" w:sz="0" w:space="0" w:color="auto"/>
        <w:right w:val="none" w:sz="0" w:space="0" w:color="auto"/>
      </w:divBdr>
    </w:div>
    <w:div w:id="1004433463">
      <w:bodyDiv w:val="1"/>
      <w:marLeft w:val="0"/>
      <w:marRight w:val="0"/>
      <w:marTop w:val="0"/>
      <w:marBottom w:val="0"/>
      <w:divBdr>
        <w:top w:val="none" w:sz="0" w:space="0" w:color="auto"/>
        <w:left w:val="none" w:sz="0" w:space="0" w:color="auto"/>
        <w:bottom w:val="none" w:sz="0" w:space="0" w:color="auto"/>
        <w:right w:val="none" w:sz="0" w:space="0" w:color="auto"/>
      </w:divBdr>
    </w:div>
    <w:div w:id="1004669101">
      <w:bodyDiv w:val="1"/>
      <w:marLeft w:val="0"/>
      <w:marRight w:val="0"/>
      <w:marTop w:val="0"/>
      <w:marBottom w:val="0"/>
      <w:divBdr>
        <w:top w:val="none" w:sz="0" w:space="0" w:color="auto"/>
        <w:left w:val="none" w:sz="0" w:space="0" w:color="auto"/>
        <w:bottom w:val="none" w:sz="0" w:space="0" w:color="auto"/>
        <w:right w:val="none" w:sz="0" w:space="0" w:color="auto"/>
      </w:divBdr>
    </w:div>
    <w:div w:id="1009455016">
      <w:bodyDiv w:val="1"/>
      <w:marLeft w:val="0"/>
      <w:marRight w:val="0"/>
      <w:marTop w:val="0"/>
      <w:marBottom w:val="0"/>
      <w:divBdr>
        <w:top w:val="none" w:sz="0" w:space="0" w:color="auto"/>
        <w:left w:val="none" w:sz="0" w:space="0" w:color="auto"/>
        <w:bottom w:val="none" w:sz="0" w:space="0" w:color="auto"/>
        <w:right w:val="none" w:sz="0" w:space="0" w:color="auto"/>
      </w:divBdr>
    </w:div>
    <w:div w:id="1028918948">
      <w:bodyDiv w:val="1"/>
      <w:marLeft w:val="0"/>
      <w:marRight w:val="0"/>
      <w:marTop w:val="0"/>
      <w:marBottom w:val="0"/>
      <w:divBdr>
        <w:top w:val="none" w:sz="0" w:space="0" w:color="auto"/>
        <w:left w:val="none" w:sz="0" w:space="0" w:color="auto"/>
        <w:bottom w:val="none" w:sz="0" w:space="0" w:color="auto"/>
        <w:right w:val="none" w:sz="0" w:space="0" w:color="auto"/>
      </w:divBdr>
    </w:div>
    <w:div w:id="1030227062">
      <w:bodyDiv w:val="1"/>
      <w:marLeft w:val="0"/>
      <w:marRight w:val="0"/>
      <w:marTop w:val="0"/>
      <w:marBottom w:val="0"/>
      <w:divBdr>
        <w:top w:val="none" w:sz="0" w:space="0" w:color="auto"/>
        <w:left w:val="none" w:sz="0" w:space="0" w:color="auto"/>
        <w:bottom w:val="none" w:sz="0" w:space="0" w:color="auto"/>
        <w:right w:val="none" w:sz="0" w:space="0" w:color="auto"/>
      </w:divBdr>
    </w:div>
    <w:div w:id="1036735018">
      <w:bodyDiv w:val="1"/>
      <w:marLeft w:val="0"/>
      <w:marRight w:val="0"/>
      <w:marTop w:val="0"/>
      <w:marBottom w:val="0"/>
      <w:divBdr>
        <w:top w:val="none" w:sz="0" w:space="0" w:color="auto"/>
        <w:left w:val="none" w:sz="0" w:space="0" w:color="auto"/>
        <w:bottom w:val="none" w:sz="0" w:space="0" w:color="auto"/>
        <w:right w:val="none" w:sz="0" w:space="0" w:color="auto"/>
      </w:divBdr>
    </w:div>
    <w:div w:id="1039865356">
      <w:bodyDiv w:val="1"/>
      <w:marLeft w:val="0"/>
      <w:marRight w:val="0"/>
      <w:marTop w:val="0"/>
      <w:marBottom w:val="0"/>
      <w:divBdr>
        <w:top w:val="none" w:sz="0" w:space="0" w:color="auto"/>
        <w:left w:val="none" w:sz="0" w:space="0" w:color="auto"/>
        <w:bottom w:val="none" w:sz="0" w:space="0" w:color="auto"/>
        <w:right w:val="none" w:sz="0" w:space="0" w:color="auto"/>
      </w:divBdr>
    </w:div>
    <w:div w:id="1055087809">
      <w:bodyDiv w:val="1"/>
      <w:marLeft w:val="0"/>
      <w:marRight w:val="0"/>
      <w:marTop w:val="0"/>
      <w:marBottom w:val="0"/>
      <w:divBdr>
        <w:top w:val="none" w:sz="0" w:space="0" w:color="auto"/>
        <w:left w:val="none" w:sz="0" w:space="0" w:color="auto"/>
        <w:bottom w:val="none" w:sz="0" w:space="0" w:color="auto"/>
        <w:right w:val="none" w:sz="0" w:space="0" w:color="auto"/>
      </w:divBdr>
    </w:div>
    <w:div w:id="1056661670">
      <w:bodyDiv w:val="1"/>
      <w:marLeft w:val="0"/>
      <w:marRight w:val="0"/>
      <w:marTop w:val="0"/>
      <w:marBottom w:val="0"/>
      <w:divBdr>
        <w:top w:val="none" w:sz="0" w:space="0" w:color="auto"/>
        <w:left w:val="none" w:sz="0" w:space="0" w:color="auto"/>
        <w:bottom w:val="none" w:sz="0" w:space="0" w:color="auto"/>
        <w:right w:val="none" w:sz="0" w:space="0" w:color="auto"/>
      </w:divBdr>
    </w:div>
    <w:div w:id="1081103074">
      <w:bodyDiv w:val="1"/>
      <w:marLeft w:val="0"/>
      <w:marRight w:val="0"/>
      <w:marTop w:val="0"/>
      <w:marBottom w:val="0"/>
      <w:divBdr>
        <w:top w:val="none" w:sz="0" w:space="0" w:color="auto"/>
        <w:left w:val="none" w:sz="0" w:space="0" w:color="auto"/>
        <w:bottom w:val="none" w:sz="0" w:space="0" w:color="auto"/>
        <w:right w:val="none" w:sz="0" w:space="0" w:color="auto"/>
      </w:divBdr>
    </w:div>
    <w:div w:id="1085763227">
      <w:bodyDiv w:val="1"/>
      <w:marLeft w:val="0"/>
      <w:marRight w:val="0"/>
      <w:marTop w:val="0"/>
      <w:marBottom w:val="0"/>
      <w:divBdr>
        <w:top w:val="none" w:sz="0" w:space="0" w:color="auto"/>
        <w:left w:val="none" w:sz="0" w:space="0" w:color="auto"/>
        <w:bottom w:val="none" w:sz="0" w:space="0" w:color="auto"/>
        <w:right w:val="none" w:sz="0" w:space="0" w:color="auto"/>
      </w:divBdr>
    </w:div>
    <w:div w:id="1091972651">
      <w:bodyDiv w:val="1"/>
      <w:marLeft w:val="0"/>
      <w:marRight w:val="0"/>
      <w:marTop w:val="0"/>
      <w:marBottom w:val="0"/>
      <w:divBdr>
        <w:top w:val="none" w:sz="0" w:space="0" w:color="auto"/>
        <w:left w:val="none" w:sz="0" w:space="0" w:color="auto"/>
        <w:bottom w:val="none" w:sz="0" w:space="0" w:color="auto"/>
        <w:right w:val="none" w:sz="0" w:space="0" w:color="auto"/>
      </w:divBdr>
    </w:div>
    <w:div w:id="1094933685">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117026932">
      <w:bodyDiv w:val="1"/>
      <w:marLeft w:val="0"/>
      <w:marRight w:val="0"/>
      <w:marTop w:val="0"/>
      <w:marBottom w:val="0"/>
      <w:divBdr>
        <w:top w:val="none" w:sz="0" w:space="0" w:color="auto"/>
        <w:left w:val="none" w:sz="0" w:space="0" w:color="auto"/>
        <w:bottom w:val="none" w:sz="0" w:space="0" w:color="auto"/>
        <w:right w:val="none" w:sz="0" w:space="0" w:color="auto"/>
      </w:divBdr>
    </w:div>
    <w:div w:id="1121147934">
      <w:bodyDiv w:val="1"/>
      <w:marLeft w:val="0"/>
      <w:marRight w:val="0"/>
      <w:marTop w:val="0"/>
      <w:marBottom w:val="0"/>
      <w:divBdr>
        <w:top w:val="none" w:sz="0" w:space="0" w:color="auto"/>
        <w:left w:val="none" w:sz="0" w:space="0" w:color="auto"/>
        <w:bottom w:val="none" w:sz="0" w:space="0" w:color="auto"/>
        <w:right w:val="none" w:sz="0" w:space="0" w:color="auto"/>
      </w:divBdr>
    </w:div>
    <w:div w:id="1121848155">
      <w:bodyDiv w:val="1"/>
      <w:marLeft w:val="0"/>
      <w:marRight w:val="0"/>
      <w:marTop w:val="0"/>
      <w:marBottom w:val="0"/>
      <w:divBdr>
        <w:top w:val="none" w:sz="0" w:space="0" w:color="auto"/>
        <w:left w:val="none" w:sz="0" w:space="0" w:color="auto"/>
        <w:bottom w:val="none" w:sz="0" w:space="0" w:color="auto"/>
        <w:right w:val="none" w:sz="0" w:space="0" w:color="auto"/>
      </w:divBdr>
    </w:div>
    <w:div w:id="1127624232">
      <w:bodyDiv w:val="1"/>
      <w:marLeft w:val="0"/>
      <w:marRight w:val="0"/>
      <w:marTop w:val="0"/>
      <w:marBottom w:val="0"/>
      <w:divBdr>
        <w:top w:val="none" w:sz="0" w:space="0" w:color="auto"/>
        <w:left w:val="none" w:sz="0" w:space="0" w:color="auto"/>
        <w:bottom w:val="none" w:sz="0" w:space="0" w:color="auto"/>
        <w:right w:val="none" w:sz="0" w:space="0" w:color="auto"/>
      </w:divBdr>
    </w:div>
    <w:div w:id="1127745609">
      <w:bodyDiv w:val="1"/>
      <w:marLeft w:val="0"/>
      <w:marRight w:val="0"/>
      <w:marTop w:val="0"/>
      <w:marBottom w:val="0"/>
      <w:divBdr>
        <w:top w:val="none" w:sz="0" w:space="0" w:color="auto"/>
        <w:left w:val="none" w:sz="0" w:space="0" w:color="auto"/>
        <w:bottom w:val="none" w:sz="0" w:space="0" w:color="auto"/>
        <w:right w:val="none" w:sz="0" w:space="0" w:color="auto"/>
      </w:divBdr>
    </w:div>
    <w:div w:id="1132484803">
      <w:bodyDiv w:val="1"/>
      <w:marLeft w:val="0"/>
      <w:marRight w:val="0"/>
      <w:marTop w:val="0"/>
      <w:marBottom w:val="0"/>
      <w:divBdr>
        <w:top w:val="none" w:sz="0" w:space="0" w:color="auto"/>
        <w:left w:val="none" w:sz="0" w:space="0" w:color="auto"/>
        <w:bottom w:val="none" w:sz="0" w:space="0" w:color="auto"/>
        <w:right w:val="none" w:sz="0" w:space="0" w:color="auto"/>
      </w:divBdr>
    </w:div>
    <w:div w:id="1136029797">
      <w:bodyDiv w:val="1"/>
      <w:marLeft w:val="0"/>
      <w:marRight w:val="0"/>
      <w:marTop w:val="0"/>
      <w:marBottom w:val="0"/>
      <w:divBdr>
        <w:top w:val="none" w:sz="0" w:space="0" w:color="auto"/>
        <w:left w:val="none" w:sz="0" w:space="0" w:color="auto"/>
        <w:bottom w:val="none" w:sz="0" w:space="0" w:color="auto"/>
        <w:right w:val="none" w:sz="0" w:space="0" w:color="auto"/>
      </w:divBdr>
    </w:div>
    <w:div w:id="1153522410">
      <w:bodyDiv w:val="1"/>
      <w:marLeft w:val="0"/>
      <w:marRight w:val="0"/>
      <w:marTop w:val="0"/>
      <w:marBottom w:val="0"/>
      <w:divBdr>
        <w:top w:val="none" w:sz="0" w:space="0" w:color="auto"/>
        <w:left w:val="none" w:sz="0" w:space="0" w:color="auto"/>
        <w:bottom w:val="none" w:sz="0" w:space="0" w:color="auto"/>
        <w:right w:val="none" w:sz="0" w:space="0" w:color="auto"/>
      </w:divBdr>
    </w:div>
    <w:div w:id="1174295749">
      <w:bodyDiv w:val="1"/>
      <w:marLeft w:val="0"/>
      <w:marRight w:val="0"/>
      <w:marTop w:val="0"/>
      <w:marBottom w:val="0"/>
      <w:divBdr>
        <w:top w:val="none" w:sz="0" w:space="0" w:color="auto"/>
        <w:left w:val="none" w:sz="0" w:space="0" w:color="auto"/>
        <w:bottom w:val="none" w:sz="0" w:space="0" w:color="auto"/>
        <w:right w:val="none" w:sz="0" w:space="0" w:color="auto"/>
      </w:divBdr>
    </w:div>
    <w:div w:id="1183938518">
      <w:bodyDiv w:val="1"/>
      <w:marLeft w:val="0"/>
      <w:marRight w:val="0"/>
      <w:marTop w:val="0"/>
      <w:marBottom w:val="0"/>
      <w:divBdr>
        <w:top w:val="none" w:sz="0" w:space="0" w:color="auto"/>
        <w:left w:val="none" w:sz="0" w:space="0" w:color="auto"/>
        <w:bottom w:val="none" w:sz="0" w:space="0" w:color="auto"/>
        <w:right w:val="none" w:sz="0" w:space="0" w:color="auto"/>
      </w:divBdr>
    </w:div>
    <w:div w:id="1186094463">
      <w:bodyDiv w:val="1"/>
      <w:marLeft w:val="0"/>
      <w:marRight w:val="0"/>
      <w:marTop w:val="0"/>
      <w:marBottom w:val="0"/>
      <w:divBdr>
        <w:top w:val="none" w:sz="0" w:space="0" w:color="auto"/>
        <w:left w:val="none" w:sz="0" w:space="0" w:color="auto"/>
        <w:bottom w:val="none" w:sz="0" w:space="0" w:color="auto"/>
        <w:right w:val="none" w:sz="0" w:space="0" w:color="auto"/>
      </w:divBdr>
    </w:div>
    <w:div w:id="1194811112">
      <w:bodyDiv w:val="1"/>
      <w:marLeft w:val="0"/>
      <w:marRight w:val="0"/>
      <w:marTop w:val="0"/>
      <w:marBottom w:val="0"/>
      <w:divBdr>
        <w:top w:val="none" w:sz="0" w:space="0" w:color="auto"/>
        <w:left w:val="none" w:sz="0" w:space="0" w:color="auto"/>
        <w:bottom w:val="none" w:sz="0" w:space="0" w:color="auto"/>
        <w:right w:val="none" w:sz="0" w:space="0" w:color="auto"/>
      </w:divBdr>
    </w:div>
    <w:div w:id="1197697949">
      <w:bodyDiv w:val="1"/>
      <w:marLeft w:val="0"/>
      <w:marRight w:val="0"/>
      <w:marTop w:val="0"/>
      <w:marBottom w:val="0"/>
      <w:divBdr>
        <w:top w:val="none" w:sz="0" w:space="0" w:color="auto"/>
        <w:left w:val="none" w:sz="0" w:space="0" w:color="auto"/>
        <w:bottom w:val="none" w:sz="0" w:space="0" w:color="auto"/>
        <w:right w:val="none" w:sz="0" w:space="0" w:color="auto"/>
      </w:divBdr>
      <w:divsChild>
        <w:div w:id="23794058">
          <w:marLeft w:val="547"/>
          <w:marRight w:val="0"/>
          <w:marTop w:val="86"/>
          <w:marBottom w:val="0"/>
          <w:divBdr>
            <w:top w:val="none" w:sz="0" w:space="0" w:color="auto"/>
            <w:left w:val="none" w:sz="0" w:space="0" w:color="auto"/>
            <w:bottom w:val="none" w:sz="0" w:space="0" w:color="auto"/>
            <w:right w:val="none" w:sz="0" w:space="0" w:color="auto"/>
          </w:divBdr>
        </w:div>
        <w:div w:id="613949425">
          <w:marLeft w:val="547"/>
          <w:marRight w:val="0"/>
          <w:marTop w:val="86"/>
          <w:marBottom w:val="0"/>
          <w:divBdr>
            <w:top w:val="none" w:sz="0" w:space="0" w:color="auto"/>
            <w:left w:val="none" w:sz="0" w:space="0" w:color="auto"/>
            <w:bottom w:val="none" w:sz="0" w:space="0" w:color="auto"/>
            <w:right w:val="none" w:sz="0" w:space="0" w:color="auto"/>
          </w:divBdr>
        </w:div>
        <w:div w:id="1650204639">
          <w:marLeft w:val="547"/>
          <w:marRight w:val="0"/>
          <w:marTop w:val="86"/>
          <w:marBottom w:val="0"/>
          <w:divBdr>
            <w:top w:val="none" w:sz="0" w:space="0" w:color="auto"/>
            <w:left w:val="none" w:sz="0" w:space="0" w:color="auto"/>
            <w:bottom w:val="none" w:sz="0" w:space="0" w:color="auto"/>
            <w:right w:val="none" w:sz="0" w:space="0" w:color="auto"/>
          </w:divBdr>
        </w:div>
        <w:div w:id="1722944257">
          <w:marLeft w:val="547"/>
          <w:marRight w:val="0"/>
          <w:marTop w:val="86"/>
          <w:marBottom w:val="0"/>
          <w:divBdr>
            <w:top w:val="none" w:sz="0" w:space="0" w:color="auto"/>
            <w:left w:val="none" w:sz="0" w:space="0" w:color="auto"/>
            <w:bottom w:val="none" w:sz="0" w:space="0" w:color="auto"/>
            <w:right w:val="none" w:sz="0" w:space="0" w:color="auto"/>
          </w:divBdr>
        </w:div>
        <w:div w:id="1858956812">
          <w:marLeft w:val="547"/>
          <w:marRight w:val="0"/>
          <w:marTop w:val="86"/>
          <w:marBottom w:val="0"/>
          <w:divBdr>
            <w:top w:val="none" w:sz="0" w:space="0" w:color="auto"/>
            <w:left w:val="none" w:sz="0" w:space="0" w:color="auto"/>
            <w:bottom w:val="none" w:sz="0" w:space="0" w:color="auto"/>
            <w:right w:val="none" w:sz="0" w:space="0" w:color="auto"/>
          </w:divBdr>
        </w:div>
      </w:divsChild>
    </w:div>
    <w:div w:id="1203515498">
      <w:bodyDiv w:val="1"/>
      <w:marLeft w:val="0"/>
      <w:marRight w:val="0"/>
      <w:marTop w:val="0"/>
      <w:marBottom w:val="0"/>
      <w:divBdr>
        <w:top w:val="none" w:sz="0" w:space="0" w:color="auto"/>
        <w:left w:val="none" w:sz="0" w:space="0" w:color="auto"/>
        <w:bottom w:val="none" w:sz="0" w:space="0" w:color="auto"/>
        <w:right w:val="none" w:sz="0" w:space="0" w:color="auto"/>
      </w:divBdr>
    </w:div>
    <w:div w:id="1206404404">
      <w:bodyDiv w:val="1"/>
      <w:marLeft w:val="0"/>
      <w:marRight w:val="0"/>
      <w:marTop w:val="0"/>
      <w:marBottom w:val="0"/>
      <w:divBdr>
        <w:top w:val="none" w:sz="0" w:space="0" w:color="auto"/>
        <w:left w:val="none" w:sz="0" w:space="0" w:color="auto"/>
        <w:bottom w:val="none" w:sz="0" w:space="0" w:color="auto"/>
        <w:right w:val="none" w:sz="0" w:space="0" w:color="auto"/>
      </w:divBdr>
    </w:div>
    <w:div w:id="1215386511">
      <w:bodyDiv w:val="1"/>
      <w:marLeft w:val="0"/>
      <w:marRight w:val="0"/>
      <w:marTop w:val="0"/>
      <w:marBottom w:val="0"/>
      <w:divBdr>
        <w:top w:val="none" w:sz="0" w:space="0" w:color="auto"/>
        <w:left w:val="none" w:sz="0" w:space="0" w:color="auto"/>
        <w:bottom w:val="none" w:sz="0" w:space="0" w:color="auto"/>
        <w:right w:val="none" w:sz="0" w:space="0" w:color="auto"/>
      </w:divBdr>
    </w:div>
    <w:div w:id="1220897206">
      <w:bodyDiv w:val="1"/>
      <w:marLeft w:val="0"/>
      <w:marRight w:val="0"/>
      <w:marTop w:val="0"/>
      <w:marBottom w:val="0"/>
      <w:divBdr>
        <w:top w:val="none" w:sz="0" w:space="0" w:color="auto"/>
        <w:left w:val="none" w:sz="0" w:space="0" w:color="auto"/>
        <w:bottom w:val="none" w:sz="0" w:space="0" w:color="auto"/>
        <w:right w:val="none" w:sz="0" w:space="0" w:color="auto"/>
      </w:divBdr>
    </w:div>
    <w:div w:id="1249119492">
      <w:bodyDiv w:val="1"/>
      <w:marLeft w:val="0"/>
      <w:marRight w:val="0"/>
      <w:marTop w:val="0"/>
      <w:marBottom w:val="0"/>
      <w:divBdr>
        <w:top w:val="none" w:sz="0" w:space="0" w:color="auto"/>
        <w:left w:val="none" w:sz="0" w:space="0" w:color="auto"/>
        <w:bottom w:val="none" w:sz="0" w:space="0" w:color="auto"/>
        <w:right w:val="none" w:sz="0" w:space="0" w:color="auto"/>
      </w:divBdr>
    </w:div>
    <w:div w:id="1251543617">
      <w:bodyDiv w:val="1"/>
      <w:marLeft w:val="0"/>
      <w:marRight w:val="0"/>
      <w:marTop w:val="0"/>
      <w:marBottom w:val="0"/>
      <w:divBdr>
        <w:top w:val="none" w:sz="0" w:space="0" w:color="auto"/>
        <w:left w:val="none" w:sz="0" w:space="0" w:color="auto"/>
        <w:bottom w:val="none" w:sz="0" w:space="0" w:color="auto"/>
        <w:right w:val="none" w:sz="0" w:space="0" w:color="auto"/>
      </w:divBdr>
    </w:div>
    <w:div w:id="1258976727">
      <w:bodyDiv w:val="1"/>
      <w:marLeft w:val="0"/>
      <w:marRight w:val="0"/>
      <w:marTop w:val="0"/>
      <w:marBottom w:val="0"/>
      <w:divBdr>
        <w:top w:val="none" w:sz="0" w:space="0" w:color="auto"/>
        <w:left w:val="none" w:sz="0" w:space="0" w:color="auto"/>
        <w:bottom w:val="none" w:sz="0" w:space="0" w:color="auto"/>
        <w:right w:val="none" w:sz="0" w:space="0" w:color="auto"/>
      </w:divBdr>
    </w:div>
    <w:div w:id="1295213817">
      <w:bodyDiv w:val="1"/>
      <w:marLeft w:val="0"/>
      <w:marRight w:val="0"/>
      <w:marTop w:val="0"/>
      <w:marBottom w:val="0"/>
      <w:divBdr>
        <w:top w:val="none" w:sz="0" w:space="0" w:color="auto"/>
        <w:left w:val="none" w:sz="0" w:space="0" w:color="auto"/>
        <w:bottom w:val="none" w:sz="0" w:space="0" w:color="auto"/>
        <w:right w:val="none" w:sz="0" w:space="0" w:color="auto"/>
      </w:divBdr>
    </w:div>
    <w:div w:id="1295451002">
      <w:bodyDiv w:val="1"/>
      <w:marLeft w:val="0"/>
      <w:marRight w:val="0"/>
      <w:marTop w:val="0"/>
      <w:marBottom w:val="0"/>
      <w:divBdr>
        <w:top w:val="none" w:sz="0" w:space="0" w:color="auto"/>
        <w:left w:val="none" w:sz="0" w:space="0" w:color="auto"/>
        <w:bottom w:val="none" w:sz="0" w:space="0" w:color="auto"/>
        <w:right w:val="none" w:sz="0" w:space="0" w:color="auto"/>
      </w:divBdr>
    </w:div>
    <w:div w:id="1298415286">
      <w:bodyDiv w:val="1"/>
      <w:marLeft w:val="0"/>
      <w:marRight w:val="0"/>
      <w:marTop w:val="0"/>
      <w:marBottom w:val="0"/>
      <w:divBdr>
        <w:top w:val="none" w:sz="0" w:space="0" w:color="auto"/>
        <w:left w:val="none" w:sz="0" w:space="0" w:color="auto"/>
        <w:bottom w:val="none" w:sz="0" w:space="0" w:color="auto"/>
        <w:right w:val="none" w:sz="0" w:space="0" w:color="auto"/>
      </w:divBdr>
    </w:div>
    <w:div w:id="1303123787">
      <w:bodyDiv w:val="1"/>
      <w:marLeft w:val="0"/>
      <w:marRight w:val="0"/>
      <w:marTop w:val="0"/>
      <w:marBottom w:val="0"/>
      <w:divBdr>
        <w:top w:val="none" w:sz="0" w:space="0" w:color="auto"/>
        <w:left w:val="none" w:sz="0" w:space="0" w:color="auto"/>
        <w:bottom w:val="none" w:sz="0" w:space="0" w:color="auto"/>
        <w:right w:val="none" w:sz="0" w:space="0" w:color="auto"/>
      </w:divBdr>
    </w:div>
    <w:div w:id="1316028978">
      <w:bodyDiv w:val="1"/>
      <w:marLeft w:val="0"/>
      <w:marRight w:val="0"/>
      <w:marTop w:val="0"/>
      <w:marBottom w:val="0"/>
      <w:divBdr>
        <w:top w:val="none" w:sz="0" w:space="0" w:color="auto"/>
        <w:left w:val="none" w:sz="0" w:space="0" w:color="auto"/>
        <w:bottom w:val="none" w:sz="0" w:space="0" w:color="auto"/>
        <w:right w:val="none" w:sz="0" w:space="0" w:color="auto"/>
      </w:divBdr>
    </w:div>
    <w:div w:id="1323653966">
      <w:bodyDiv w:val="1"/>
      <w:marLeft w:val="0"/>
      <w:marRight w:val="0"/>
      <w:marTop w:val="0"/>
      <w:marBottom w:val="0"/>
      <w:divBdr>
        <w:top w:val="none" w:sz="0" w:space="0" w:color="auto"/>
        <w:left w:val="none" w:sz="0" w:space="0" w:color="auto"/>
        <w:bottom w:val="none" w:sz="0" w:space="0" w:color="auto"/>
        <w:right w:val="none" w:sz="0" w:space="0" w:color="auto"/>
      </w:divBdr>
    </w:div>
    <w:div w:id="1327249167">
      <w:bodyDiv w:val="1"/>
      <w:marLeft w:val="0"/>
      <w:marRight w:val="0"/>
      <w:marTop w:val="0"/>
      <w:marBottom w:val="0"/>
      <w:divBdr>
        <w:top w:val="none" w:sz="0" w:space="0" w:color="auto"/>
        <w:left w:val="none" w:sz="0" w:space="0" w:color="auto"/>
        <w:bottom w:val="none" w:sz="0" w:space="0" w:color="auto"/>
        <w:right w:val="none" w:sz="0" w:space="0" w:color="auto"/>
      </w:divBdr>
    </w:div>
    <w:div w:id="1331913045">
      <w:bodyDiv w:val="1"/>
      <w:marLeft w:val="0"/>
      <w:marRight w:val="0"/>
      <w:marTop w:val="0"/>
      <w:marBottom w:val="0"/>
      <w:divBdr>
        <w:top w:val="none" w:sz="0" w:space="0" w:color="auto"/>
        <w:left w:val="none" w:sz="0" w:space="0" w:color="auto"/>
        <w:bottom w:val="none" w:sz="0" w:space="0" w:color="auto"/>
        <w:right w:val="none" w:sz="0" w:space="0" w:color="auto"/>
      </w:divBdr>
    </w:div>
    <w:div w:id="1346978959">
      <w:bodyDiv w:val="1"/>
      <w:marLeft w:val="0"/>
      <w:marRight w:val="0"/>
      <w:marTop w:val="0"/>
      <w:marBottom w:val="0"/>
      <w:divBdr>
        <w:top w:val="none" w:sz="0" w:space="0" w:color="auto"/>
        <w:left w:val="none" w:sz="0" w:space="0" w:color="auto"/>
        <w:bottom w:val="none" w:sz="0" w:space="0" w:color="auto"/>
        <w:right w:val="none" w:sz="0" w:space="0" w:color="auto"/>
      </w:divBdr>
    </w:div>
    <w:div w:id="1369722447">
      <w:bodyDiv w:val="1"/>
      <w:marLeft w:val="0"/>
      <w:marRight w:val="0"/>
      <w:marTop w:val="0"/>
      <w:marBottom w:val="0"/>
      <w:divBdr>
        <w:top w:val="none" w:sz="0" w:space="0" w:color="auto"/>
        <w:left w:val="none" w:sz="0" w:space="0" w:color="auto"/>
        <w:bottom w:val="none" w:sz="0" w:space="0" w:color="auto"/>
        <w:right w:val="none" w:sz="0" w:space="0" w:color="auto"/>
      </w:divBdr>
    </w:div>
    <w:div w:id="1393428392">
      <w:bodyDiv w:val="1"/>
      <w:marLeft w:val="0"/>
      <w:marRight w:val="0"/>
      <w:marTop w:val="0"/>
      <w:marBottom w:val="0"/>
      <w:divBdr>
        <w:top w:val="none" w:sz="0" w:space="0" w:color="auto"/>
        <w:left w:val="none" w:sz="0" w:space="0" w:color="auto"/>
        <w:bottom w:val="none" w:sz="0" w:space="0" w:color="auto"/>
        <w:right w:val="none" w:sz="0" w:space="0" w:color="auto"/>
      </w:divBdr>
    </w:div>
    <w:div w:id="1409494033">
      <w:bodyDiv w:val="1"/>
      <w:marLeft w:val="0"/>
      <w:marRight w:val="0"/>
      <w:marTop w:val="0"/>
      <w:marBottom w:val="0"/>
      <w:divBdr>
        <w:top w:val="none" w:sz="0" w:space="0" w:color="auto"/>
        <w:left w:val="none" w:sz="0" w:space="0" w:color="auto"/>
        <w:bottom w:val="none" w:sz="0" w:space="0" w:color="auto"/>
        <w:right w:val="none" w:sz="0" w:space="0" w:color="auto"/>
      </w:divBdr>
    </w:div>
    <w:div w:id="1423915536">
      <w:bodyDiv w:val="1"/>
      <w:marLeft w:val="0"/>
      <w:marRight w:val="0"/>
      <w:marTop w:val="0"/>
      <w:marBottom w:val="0"/>
      <w:divBdr>
        <w:top w:val="none" w:sz="0" w:space="0" w:color="auto"/>
        <w:left w:val="none" w:sz="0" w:space="0" w:color="auto"/>
        <w:bottom w:val="none" w:sz="0" w:space="0" w:color="auto"/>
        <w:right w:val="none" w:sz="0" w:space="0" w:color="auto"/>
      </w:divBdr>
    </w:div>
    <w:div w:id="1428502930">
      <w:bodyDiv w:val="1"/>
      <w:marLeft w:val="0"/>
      <w:marRight w:val="0"/>
      <w:marTop w:val="0"/>
      <w:marBottom w:val="0"/>
      <w:divBdr>
        <w:top w:val="none" w:sz="0" w:space="0" w:color="auto"/>
        <w:left w:val="none" w:sz="0" w:space="0" w:color="auto"/>
        <w:bottom w:val="none" w:sz="0" w:space="0" w:color="auto"/>
        <w:right w:val="none" w:sz="0" w:space="0" w:color="auto"/>
      </w:divBdr>
    </w:div>
    <w:div w:id="1446119530">
      <w:bodyDiv w:val="1"/>
      <w:marLeft w:val="0"/>
      <w:marRight w:val="0"/>
      <w:marTop w:val="0"/>
      <w:marBottom w:val="0"/>
      <w:divBdr>
        <w:top w:val="none" w:sz="0" w:space="0" w:color="auto"/>
        <w:left w:val="none" w:sz="0" w:space="0" w:color="auto"/>
        <w:bottom w:val="none" w:sz="0" w:space="0" w:color="auto"/>
        <w:right w:val="none" w:sz="0" w:space="0" w:color="auto"/>
      </w:divBdr>
    </w:div>
    <w:div w:id="1459028493">
      <w:bodyDiv w:val="1"/>
      <w:marLeft w:val="0"/>
      <w:marRight w:val="0"/>
      <w:marTop w:val="0"/>
      <w:marBottom w:val="0"/>
      <w:divBdr>
        <w:top w:val="none" w:sz="0" w:space="0" w:color="auto"/>
        <w:left w:val="none" w:sz="0" w:space="0" w:color="auto"/>
        <w:bottom w:val="none" w:sz="0" w:space="0" w:color="auto"/>
        <w:right w:val="none" w:sz="0" w:space="0" w:color="auto"/>
      </w:divBdr>
    </w:div>
    <w:div w:id="1495952979">
      <w:bodyDiv w:val="1"/>
      <w:marLeft w:val="0"/>
      <w:marRight w:val="0"/>
      <w:marTop w:val="0"/>
      <w:marBottom w:val="0"/>
      <w:divBdr>
        <w:top w:val="none" w:sz="0" w:space="0" w:color="auto"/>
        <w:left w:val="none" w:sz="0" w:space="0" w:color="auto"/>
        <w:bottom w:val="none" w:sz="0" w:space="0" w:color="auto"/>
        <w:right w:val="none" w:sz="0" w:space="0" w:color="auto"/>
      </w:divBdr>
    </w:div>
    <w:div w:id="1525248613">
      <w:bodyDiv w:val="1"/>
      <w:marLeft w:val="0"/>
      <w:marRight w:val="0"/>
      <w:marTop w:val="0"/>
      <w:marBottom w:val="0"/>
      <w:divBdr>
        <w:top w:val="none" w:sz="0" w:space="0" w:color="auto"/>
        <w:left w:val="none" w:sz="0" w:space="0" w:color="auto"/>
        <w:bottom w:val="none" w:sz="0" w:space="0" w:color="auto"/>
        <w:right w:val="none" w:sz="0" w:space="0" w:color="auto"/>
      </w:divBdr>
    </w:div>
    <w:div w:id="1526140962">
      <w:bodyDiv w:val="1"/>
      <w:marLeft w:val="0"/>
      <w:marRight w:val="0"/>
      <w:marTop w:val="0"/>
      <w:marBottom w:val="0"/>
      <w:divBdr>
        <w:top w:val="none" w:sz="0" w:space="0" w:color="auto"/>
        <w:left w:val="none" w:sz="0" w:space="0" w:color="auto"/>
        <w:bottom w:val="none" w:sz="0" w:space="0" w:color="auto"/>
        <w:right w:val="none" w:sz="0" w:space="0" w:color="auto"/>
      </w:divBdr>
    </w:div>
    <w:div w:id="1537161160">
      <w:bodyDiv w:val="1"/>
      <w:marLeft w:val="0"/>
      <w:marRight w:val="0"/>
      <w:marTop w:val="0"/>
      <w:marBottom w:val="0"/>
      <w:divBdr>
        <w:top w:val="none" w:sz="0" w:space="0" w:color="auto"/>
        <w:left w:val="none" w:sz="0" w:space="0" w:color="auto"/>
        <w:bottom w:val="none" w:sz="0" w:space="0" w:color="auto"/>
        <w:right w:val="none" w:sz="0" w:space="0" w:color="auto"/>
      </w:divBdr>
      <w:divsChild>
        <w:div w:id="966007822">
          <w:marLeft w:val="0"/>
          <w:marRight w:val="0"/>
          <w:marTop w:val="100"/>
          <w:marBottom w:val="100"/>
          <w:divBdr>
            <w:top w:val="none" w:sz="0" w:space="0" w:color="auto"/>
            <w:left w:val="none" w:sz="0" w:space="0" w:color="auto"/>
            <w:bottom w:val="none" w:sz="0" w:space="0" w:color="auto"/>
            <w:right w:val="none" w:sz="0" w:space="0" w:color="auto"/>
          </w:divBdr>
        </w:div>
      </w:divsChild>
    </w:div>
    <w:div w:id="1544246245">
      <w:bodyDiv w:val="1"/>
      <w:marLeft w:val="0"/>
      <w:marRight w:val="0"/>
      <w:marTop w:val="0"/>
      <w:marBottom w:val="0"/>
      <w:divBdr>
        <w:top w:val="none" w:sz="0" w:space="0" w:color="auto"/>
        <w:left w:val="none" w:sz="0" w:space="0" w:color="auto"/>
        <w:bottom w:val="none" w:sz="0" w:space="0" w:color="auto"/>
        <w:right w:val="none" w:sz="0" w:space="0" w:color="auto"/>
      </w:divBdr>
    </w:div>
    <w:div w:id="1546216729">
      <w:bodyDiv w:val="1"/>
      <w:marLeft w:val="0"/>
      <w:marRight w:val="0"/>
      <w:marTop w:val="0"/>
      <w:marBottom w:val="0"/>
      <w:divBdr>
        <w:top w:val="none" w:sz="0" w:space="0" w:color="auto"/>
        <w:left w:val="none" w:sz="0" w:space="0" w:color="auto"/>
        <w:bottom w:val="none" w:sz="0" w:space="0" w:color="auto"/>
        <w:right w:val="none" w:sz="0" w:space="0" w:color="auto"/>
      </w:divBdr>
    </w:div>
    <w:div w:id="1587960544">
      <w:bodyDiv w:val="1"/>
      <w:marLeft w:val="0"/>
      <w:marRight w:val="0"/>
      <w:marTop w:val="0"/>
      <w:marBottom w:val="0"/>
      <w:divBdr>
        <w:top w:val="none" w:sz="0" w:space="0" w:color="auto"/>
        <w:left w:val="none" w:sz="0" w:space="0" w:color="auto"/>
        <w:bottom w:val="none" w:sz="0" w:space="0" w:color="auto"/>
        <w:right w:val="none" w:sz="0" w:space="0" w:color="auto"/>
      </w:divBdr>
    </w:div>
    <w:div w:id="1591498295">
      <w:bodyDiv w:val="1"/>
      <w:marLeft w:val="0"/>
      <w:marRight w:val="0"/>
      <w:marTop w:val="0"/>
      <w:marBottom w:val="0"/>
      <w:divBdr>
        <w:top w:val="none" w:sz="0" w:space="0" w:color="auto"/>
        <w:left w:val="none" w:sz="0" w:space="0" w:color="auto"/>
        <w:bottom w:val="none" w:sz="0" w:space="0" w:color="auto"/>
        <w:right w:val="none" w:sz="0" w:space="0" w:color="auto"/>
      </w:divBdr>
    </w:div>
    <w:div w:id="1596013145">
      <w:bodyDiv w:val="1"/>
      <w:marLeft w:val="0"/>
      <w:marRight w:val="0"/>
      <w:marTop w:val="0"/>
      <w:marBottom w:val="0"/>
      <w:divBdr>
        <w:top w:val="none" w:sz="0" w:space="0" w:color="auto"/>
        <w:left w:val="none" w:sz="0" w:space="0" w:color="auto"/>
        <w:bottom w:val="none" w:sz="0" w:space="0" w:color="auto"/>
        <w:right w:val="none" w:sz="0" w:space="0" w:color="auto"/>
      </w:divBdr>
    </w:div>
    <w:div w:id="1608198307">
      <w:bodyDiv w:val="1"/>
      <w:marLeft w:val="0"/>
      <w:marRight w:val="0"/>
      <w:marTop w:val="0"/>
      <w:marBottom w:val="0"/>
      <w:divBdr>
        <w:top w:val="none" w:sz="0" w:space="0" w:color="auto"/>
        <w:left w:val="none" w:sz="0" w:space="0" w:color="auto"/>
        <w:bottom w:val="none" w:sz="0" w:space="0" w:color="auto"/>
        <w:right w:val="none" w:sz="0" w:space="0" w:color="auto"/>
      </w:divBdr>
    </w:div>
    <w:div w:id="1609242684">
      <w:bodyDiv w:val="1"/>
      <w:marLeft w:val="0"/>
      <w:marRight w:val="0"/>
      <w:marTop w:val="0"/>
      <w:marBottom w:val="0"/>
      <w:divBdr>
        <w:top w:val="none" w:sz="0" w:space="0" w:color="auto"/>
        <w:left w:val="none" w:sz="0" w:space="0" w:color="auto"/>
        <w:bottom w:val="none" w:sz="0" w:space="0" w:color="auto"/>
        <w:right w:val="none" w:sz="0" w:space="0" w:color="auto"/>
      </w:divBdr>
    </w:div>
    <w:div w:id="1611546033">
      <w:bodyDiv w:val="1"/>
      <w:marLeft w:val="0"/>
      <w:marRight w:val="0"/>
      <w:marTop w:val="0"/>
      <w:marBottom w:val="0"/>
      <w:divBdr>
        <w:top w:val="none" w:sz="0" w:space="0" w:color="auto"/>
        <w:left w:val="none" w:sz="0" w:space="0" w:color="auto"/>
        <w:bottom w:val="none" w:sz="0" w:space="0" w:color="auto"/>
        <w:right w:val="none" w:sz="0" w:space="0" w:color="auto"/>
      </w:divBdr>
    </w:div>
    <w:div w:id="1615400600">
      <w:bodyDiv w:val="1"/>
      <w:marLeft w:val="0"/>
      <w:marRight w:val="0"/>
      <w:marTop w:val="0"/>
      <w:marBottom w:val="0"/>
      <w:divBdr>
        <w:top w:val="none" w:sz="0" w:space="0" w:color="auto"/>
        <w:left w:val="none" w:sz="0" w:space="0" w:color="auto"/>
        <w:bottom w:val="none" w:sz="0" w:space="0" w:color="auto"/>
        <w:right w:val="none" w:sz="0" w:space="0" w:color="auto"/>
      </w:divBdr>
    </w:div>
    <w:div w:id="1616717589">
      <w:bodyDiv w:val="1"/>
      <w:marLeft w:val="0"/>
      <w:marRight w:val="0"/>
      <w:marTop w:val="0"/>
      <w:marBottom w:val="0"/>
      <w:divBdr>
        <w:top w:val="none" w:sz="0" w:space="0" w:color="auto"/>
        <w:left w:val="none" w:sz="0" w:space="0" w:color="auto"/>
        <w:bottom w:val="none" w:sz="0" w:space="0" w:color="auto"/>
        <w:right w:val="none" w:sz="0" w:space="0" w:color="auto"/>
      </w:divBdr>
    </w:div>
    <w:div w:id="1625693845">
      <w:bodyDiv w:val="1"/>
      <w:marLeft w:val="750"/>
      <w:marRight w:val="0"/>
      <w:marTop w:val="0"/>
      <w:marBottom w:val="0"/>
      <w:divBdr>
        <w:top w:val="none" w:sz="0" w:space="0" w:color="auto"/>
        <w:left w:val="none" w:sz="0" w:space="0" w:color="auto"/>
        <w:bottom w:val="none" w:sz="0" w:space="0" w:color="auto"/>
        <w:right w:val="none" w:sz="0" w:space="0" w:color="auto"/>
      </w:divBdr>
    </w:div>
    <w:div w:id="1626043382">
      <w:bodyDiv w:val="1"/>
      <w:marLeft w:val="0"/>
      <w:marRight w:val="0"/>
      <w:marTop w:val="0"/>
      <w:marBottom w:val="0"/>
      <w:divBdr>
        <w:top w:val="none" w:sz="0" w:space="0" w:color="auto"/>
        <w:left w:val="none" w:sz="0" w:space="0" w:color="auto"/>
        <w:bottom w:val="none" w:sz="0" w:space="0" w:color="auto"/>
        <w:right w:val="none" w:sz="0" w:space="0" w:color="auto"/>
      </w:divBdr>
    </w:div>
    <w:div w:id="1648976828">
      <w:bodyDiv w:val="1"/>
      <w:marLeft w:val="0"/>
      <w:marRight w:val="0"/>
      <w:marTop w:val="0"/>
      <w:marBottom w:val="0"/>
      <w:divBdr>
        <w:top w:val="none" w:sz="0" w:space="0" w:color="auto"/>
        <w:left w:val="none" w:sz="0" w:space="0" w:color="auto"/>
        <w:bottom w:val="none" w:sz="0" w:space="0" w:color="auto"/>
        <w:right w:val="none" w:sz="0" w:space="0" w:color="auto"/>
      </w:divBdr>
    </w:div>
    <w:div w:id="1668286678">
      <w:bodyDiv w:val="1"/>
      <w:marLeft w:val="0"/>
      <w:marRight w:val="0"/>
      <w:marTop w:val="0"/>
      <w:marBottom w:val="0"/>
      <w:divBdr>
        <w:top w:val="none" w:sz="0" w:space="0" w:color="auto"/>
        <w:left w:val="none" w:sz="0" w:space="0" w:color="auto"/>
        <w:bottom w:val="none" w:sz="0" w:space="0" w:color="auto"/>
        <w:right w:val="none" w:sz="0" w:space="0" w:color="auto"/>
      </w:divBdr>
    </w:div>
    <w:div w:id="1672953507">
      <w:bodyDiv w:val="1"/>
      <w:marLeft w:val="0"/>
      <w:marRight w:val="0"/>
      <w:marTop w:val="0"/>
      <w:marBottom w:val="0"/>
      <w:divBdr>
        <w:top w:val="none" w:sz="0" w:space="0" w:color="auto"/>
        <w:left w:val="none" w:sz="0" w:space="0" w:color="auto"/>
        <w:bottom w:val="none" w:sz="0" w:space="0" w:color="auto"/>
        <w:right w:val="none" w:sz="0" w:space="0" w:color="auto"/>
      </w:divBdr>
    </w:div>
    <w:div w:id="1674991100">
      <w:bodyDiv w:val="1"/>
      <w:marLeft w:val="0"/>
      <w:marRight w:val="0"/>
      <w:marTop w:val="0"/>
      <w:marBottom w:val="0"/>
      <w:divBdr>
        <w:top w:val="none" w:sz="0" w:space="0" w:color="auto"/>
        <w:left w:val="none" w:sz="0" w:space="0" w:color="auto"/>
        <w:bottom w:val="none" w:sz="0" w:space="0" w:color="auto"/>
        <w:right w:val="none" w:sz="0" w:space="0" w:color="auto"/>
      </w:divBdr>
    </w:div>
    <w:div w:id="1675720095">
      <w:bodyDiv w:val="1"/>
      <w:marLeft w:val="0"/>
      <w:marRight w:val="0"/>
      <w:marTop w:val="0"/>
      <w:marBottom w:val="0"/>
      <w:divBdr>
        <w:top w:val="none" w:sz="0" w:space="0" w:color="auto"/>
        <w:left w:val="none" w:sz="0" w:space="0" w:color="auto"/>
        <w:bottom w:val="none" w:sz="0" w:space="0" w:color="auto"/>
        <w:right w:val="none" w:sz="0" w:space="0" w:color="auto"/>
      </w:divBdr>
    </w:div>
    <w:div w:id="1701971833">
      <w:bodyDiv w:val="1"/>
      <w:marLeft w:val="0"/>
      <w:marRight w:val="0"/>
      <w:marTop w:val="0"/>
      <w:marBottom w:val="0"/>
      <w:divBdr>
        <w:top w:val="none" w:sz="0" w:space="0" w:color="auto"/>
        <w:left w:val="none" w:sz="0" w:space="0" w:color="auto"/>
        <w:bottom w:val="none" w:sz="0" w:space="0" w:color="auto"/>
        <w:right w:val="none" w:sz="0" w:space="0" w:color="auto"/>
      </w:divBdr>
    </w:div>
    <w:div w:id="1725762474">
      <w:bodyDiv w:val="1"/>
      <w:marLeft w:val="0"/>
      <w:marRight w:val="0"/>
      <w:marTop w:val="0"/>
      <w:marBottom w:val="0"/>
      <w:divBdr>
        <w:top w:val="none" w:sz="0" w:space="0" w:color="auto"/>
        <w:left w:val="none" w:sz="0" w:space="0" w:color="auto"/>
        <w:bottom w:val="none" w:sz="0" w:space="0" w:color="auto"/>
        <w:right w:val="none" w:sz="0" w:space="0" w:color="auto"/>
      </w:divBdr>
    </w:div>
    <w:div w:id="1749498345">
      <w:bodyDiv w:val="1"/>
      <w:marLeft w:val="0"/>
      <w:marRight w:val="0"/>
      <w:marTop w:val="0"/>
      <w:marBottom w:val="0"/>
      <w:divBdr>
        <w:top w:val="none" w:sz="0" w:space="0" w:color="auto"/>
        <w:left w:val="none" w:sz="0" w:space="0" w:color="auto"/>
        <w:bottom w:val="none" w:sz="0" w:space="0" w:color="auto"/>
        <w:right w:val="none" w:sz="0" w:space="0" w:color="auto"/>
      </w:divBdr>
    </w:div>
    <w:div w:id="1755514825">
      <w:bodyDiv w:val="1"/>
      <w:marLeft w:val="0"/>
      <w:marRight w:val="0"/>
      <w:marTop w:val="0"/>
      <w:marBottom w:val="0"/>
      <w:divBdr>
        <w:top w:val="none" w:sz="0" w:space="0" w:color="auto"/>
        <w:left w:val="none" w:sz="0" w:space="0" w:color="auto"/>
        <w:bottom w:val="none" w:sz="0" w:space="0" w:color="auto"/>
        <w:right w:val="none" w:sz="0" w:space="0" w:color="auto"/>
      </w:divBdr>
    </w:div>
    <w:div w:id="1757707451">
      <w:bodyDiv w:val="1"/>
      <w:marLeft w:val="0"/>
      <w:marRight w:val="0"/>
      <w:marTop w:val="0"/>
      <w:marBottom w:val="0"/>
      <w:divBdr>
        <w:top w:val="none" w:sz="0" w:space="0" w:color="auto"/>
        <w:left w:val="none" w:sz="0" w:space="0" w:color="auto"/>
        <w:bottom w:val="none" w:sz="0" w:space="0" w:color="auto"/>
        <w:right w:val="none" w:sz="0" w:space="0" w:color="auto"/>
      </w:divBdr>
    </w:div>
    <w:div w:id="1772159869">
      <w:bodyDiv w:val="1"/>
      <w:marLeft w:val="0"/>
      <w:marRight w:val="0"/>
      <w:marTop w:val="0"/>
      <w:marBottom w:val="0"/>
      <w:divBdr>
        <w:top w:val="none" w:sz="0" w:space="0" w:color="auto"/>
        <w:left w:val="none" w:sz="0" w:space="0" w:color="auto"/>
        <w:bottom w:val="none" w:sz="0" w:space="0" w:color="auto"/>
        <w:right w:val="none" w:sz="0" w:space="0" w:color="auto"/>
      </w:divBdr>
    </w:div>
    <w:div w:id="1774737885">
      <w:bodyDiv w:val="1"/>
      <w:marLeft w:val="0"/>
      <w:marRight w:val="0"/>
      <w:marTop w:val="0"/>
      <w:marBottom w:val="0"/>
      <w:divBdr>
        <w:top w:val="none" w:sz="0" w:space="0" w:color="auto"/>
        <w:left w:val="none" w:sz="0" w:space="0" w:color="auto"/>
        <w:bottom w:val="none" w:sz="0" w:space="0" w:color="auto"/>
        <w:right w:val="none" w:sz="0" w:space="0" w:color="auto"/>
      </w:divBdr>
      <w:divsChild>
        <w:div w:id="141821495">
          <w:marLeft w:val="0"/>
          <w:marRight w:val="0"/>
          <w:marTop w:val="0"/>
          <w:marBottom w:val="0"/>
          <w:divBdr>
            <w:top w:val="none" w:sz="0" w:space="0" w:color="auto"/>
            <w:left w:val="none" w:sz="0" w:space="0" w:color="auto"/>
            <w:bottom w:val="none" w:sz="0" w:space="0" w:color="auto"/>
            <w:right w:val="none" w:sz="0" w:space="0" w:color="auto"/>
          </w:divBdr>
          <w:divsChild>
            <w:div w:id="640038209">
              <w:marLeft w:val="0"/>
              <w:marRight w:val="0"/>
              <w:marTop w:val="0"/>
              <w:marBottom w:val="0"/>
              <w:divBdr>
                <w:top w:val="none" w:sz="0" w:space="0" w:color="auto"/>
                <w:left w:val="none" w:sz="0" w:space="0" w:color="auto"/>
                <w:bottom w:val="none" w:sz="0" w:space="0" w:color="auto"/>
                <w:right w:val="none" w:sz="0" w:space="0" w:color="auto"/>
              </w:divBdr>
              <w:divsChild>
                <w:div w:id="1035469662">
                  <w:marLeft w:val="0"/>
                  <w:marRight w:val="0"/>
                  <w:marTop w:val="0"/>
                  <w:marBottom w:val="0"/>
                  <w:divBdr>
                    <w:top w:val="single" w:sz="4" w:space="0" w:color="8DB2E3"/>
                    <w:left w:val="single" w:sz="4" w:space="0" w:color="8DB2E3"/>
                    <w:bottom w:val="single" w:sz="4" w:space="0" w:color="8DB2E3"/>
                    <w:right w:val="single" w:sz="4" w:space="0" w:color="8DB2E3"/>
                  </w:divBdr>
                  <w:divsChild>
                    <w:div w:id="1539704340">
                      <w:marLeft w:val="0"/>
                      <w:marRight w:val="0"/>
                      <w:marTop w:val="0"/>
                      <w:marBottom w:val="0"/>
                      <w:divBdr>
                        <w:top w:val="none" w:sz="0" w:space="0" w:color="auto"/>
                        <w:left w:val="none" w:sz="0" w:space="0" w:color="auto"/>
                        <w:bottom w:val="none" w:sz="0" w:space="0" w:color="auto"/>
                        <w:right w:val="none" w:sz="0" w:space="0" w:color="auto"/>
                      </w:divBdr>
                      <w:divsChild>
                        <w:div w:id="84348978">
                          <w:marLeft w:val="0"/>
                          <w:marRight w:val="0"/>
                          <w:marTop w:val="0"/>
                          <w:marBottom w:val="0"/>
                          <w:divBdr>
                            <w:top w:val="none" w:sz="0" w:space="0" w:color="auto"/>
                            <w:left w:val="none" w:sz="0" w:space="0" w:color="auto"/>
                            <w:bottom w:val="none" w:sz="0" w:space="0" w:color="auto"/>
                            <w:right w:val="none" w:sz="0" w:space="0" w:color="auto"/>
                          </w:divBdr>
                          <w:divsChild>
                            <w:div w:id="284578573">
                              <w:marLeft w:val="0"/>
                              <w:marRight w:val="0"/>
                              <w:marTop w:val="0"/>
                              <w:marBottom w:val="0"/>
                              <w:divBdr>
                                <w:top w:val="none" w:sz="0" w:space="0" w:color="auto"/>
                                <w:left w:val="none" w:sz="0" w:space="0" w:color="auto"/>
                                <w:bottom w:val="none" w:sz="0" w:space="0" w:color="auto"/>
                                <w:right w:val="none" w:sz="0" w:space="0" w:color="auto"/>
                              </w:divBdr>
                              <w:divsChild>
                                <w:div w:id="399863376">
                                  <w:marLeft w:val="0"/>
                                  <w:marRight w:val="0"/>
                                  <w:marTop w:val="0"/>
                                  <w:marBottom w:val="0"/>
                                  <w:divBdr>
                                    <w:top w:val="none" w:sz="0" w:space="0" w:color="auto"/>
                                    <w:left w:val="none" w:sz="0" w:space="0" w:color="auto"/>
                                    <w:bottom w:val="none" w:sz="0" w:space="0" w:color="auto"/>
                                    <w:right w:val="none" w:sz="0" w:space="0" w:color="auto"/>
                                  </w:divBdr>
                                  <w:divsChild>
                                    <w:div w:id="15371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40279">
      <w:bodyDiv w:val="1"/>
      <w:marLeft w:val="0"/>
      <w:marRight w:val="0"/>
      <w:marTop w:val="0"/>
      <w:marBottom w:val="0"/>
      <w:divBdr>
        <w:top w:val="none" w:sz="0" w:space="0" w:color="auto"/>
        <w:left w:val="none" w:sz="0" w:space="0" w:color="auto"/>
        <w:bottom w:val="none" w:sz="0" w:space="0" w:color="auto"/>
        <w:right w:val="none" w:sz="0" w:space="0" w:color="auto"/>
      </w:divBdr>
    </w:div>
    <w:div w:id="1789662821">
      <w:bodyDiv w:val="1"/>
      <w:marLeft w:val="0"/>
      <w:marRight w:val="0"/>
      <w:marTop w:val="0"/>
      <w:marBottom w:val="0"/>
      <w:divBdr>
        <w:top w:val="none" w:sz="0" w:space="0" w:color="auto"/>
        <w:left w:val="none" w:sz="0" w:space="0" w:color="auto"/>
        <w:bottom w:val="none" w:sz="0" w:space="0" w:color="auto"/>
        <w:right w:val="none" w:sz="0" w:space="0" w:color="auto"/>
      </w:divBdr>
    </w:div>
    <w:div w:id="1789814948">
      <w:bodyDiv w:val="1"/>
      <w:marLeft w:val="0"/>
      <w:marRight w:val="0"/>
      <w:marTop w:val="0"/>
      <w:marBottom w:val="0"/>
      <w:divBdr>
        <w:top w:val="none" w:sz="0" w:space="0" w:color="auto"/>
        <w:left w:val="none" w:sz="0" w:space="0" w:color="auto"/>
        <w:bottom w:val="none" w:sz="0" w:space="0" w:color="auto"/>
        <w:right w:val="none" w:sz="0" w:space="0" w:color="auto"/>
      </w:divBdr>
    </w:div>
    <w:div w:id="1805929601">
      <w:bodyDiv w:val="1"/>
      <w:marLeft w:val="0"/>
      <w:marRight w:val="0"/>
      <w:marTop w:val="0"/>
      <w:marBottom w:val="0"/>
      <w:divBdr>
        <w:top w:val="none" w:sz="0" w:space="0" w:color="auto"/>
        <w:left w:val="none" w:sz="0" w:space="0" w:color="auto"/>
        <w:bottom w:val="none" w:sz="0" w:space="0" w:color="auto"/>
        <w:right w:val="none" w:sz="0" w:space="0" w:color="auto"/>
      </w:divBdr>
    </w:div>
    <w:div w:id="1809082124">
      <w:bodyDiv w:val="1"/>
      <w:marLeft w:val="0"/>
      <w:marRight w:val="0"/>
      <w:marTop w:val="0"/>
      <w:marBottom w:val="0"/>
      <w:divBdr>
        <w:top w:val="none" w:sz="0" w:space="0" w:color="auto"/>
        <w:left w:val="none" w:sz="0" w:space="0" w:color="auto"/>
        <w:bottom w:val="none" w:sz="0" w:space="0" w:color="auto"/>
        <w:right w:val="none" w:sz="0" w:space="0" w:color="auto"/>
      </w:divBdr>
    </w:div>
    <w:div w:id="1812936740">
      <w:bodyDiv w:val="1"/>
      <w:marLeft w:val="0"/>
      <w:marRight w:val="0"/>
      <w:marTop w:val="0"/>
      <w:marBottom w:val="0"/>
      <w:divBdr>
        <w:top w:val="none" w:sz="0" w:space="0" w:color="auto"/>
        <w:left w:val="none" w:sz="0" w:space="0" w:color="auto"/>
        <w:bottom w:val="none" w:sz="0" w:space="0" w:color="auto"/>
        <w:right w:val="none" w:sz="0" w:space="0" w:color="auto"/>
      </w:divBdr>
    </w:div>
    <w:div w:id="1820998877">
      <w:bodyDiv w:val="1"/>
      <w:marLeft w:val="0"/>
      <w:marRight w:val="0"/>
      <w:marTop w:val="0"/>
      <w:marBottom w:val="0"/>
      <w:divBdr>
        <w:top w:val="none" w:sz="0" w:space="0" w:color="auto"/>
        <w:left w:val="none" w:sz="0" w:space="0" w:color="auto"/>
        <w:bottom w:val="none" w:sz="0" w:space="0" w:color="auto"/>
        <w:right w:val="none" w:sz="0" w:space="0" w:color="auto"/>
      </w:divBdr>
    </w:div>
    <w:div w:id="1823428367">
      <w:bodyDiv w:val="1"/>
      <w:marLeft w:val="0"/>
      <w:marRight w:val="0"/>
      <w:marTop w:val="0"/>
      <w:marBottom w:val="0"/>
      <w:divBdr>
        <w:top w:val="none" w:sz="0" w:space="0" w:color="auto"/>
        <w:left w:val="none" w:sz="0" w:space="0" w:color="auto"/>
        <w:bottom w:val="none" w:sz="0" w:space="0" w:color="auto"/>
        <w:right w:val="none" w:sz="0" w:space="0" w:color="auto"/>
      </w:divBdr>
    </w:div>
    <w:div w:id="1831671114">
      <w:bodyDiv w:val="1"/>
      <w:marLeft w:val="0"/>
      <w:marRight w:val="0"/>
      <w:marTop w:val="0"/>
      <w:marBottom w:val="0"/>
      <w:divBdr>
        <w:top w:val="none" w:sz="0" w:space="0" w:color="auto"/>
        <w:left w:val="none" w:sz="0" w:space="0" w:color="auto"/>
        <w:bottom w:val="none" w:sz="0" w:space="0" w:color="auto"/>
        <w:right w:val="none" w:sz="0" w:space="0" w:color="auto"/>
      </w:divBdr>
    </w:div>
    <w:div w:id="1833258936">
      <w:bodyDiv w:val="1"/>
      <w:marLeft w:val="0"/>
      <w:marRight w:val="0"/>
      <w:marTop w:val="0"/>
      <w:marBottom w:val="0"/>
      <w:divBdr>
        <w:top w:val="none" w:sz="0" w:space="0" w:color="auto"/>
        <w:left w:val="none" w:sz="0" w:space="0" w:color="auto"/>
        <w:bottom w:val="none" w:sz="0" w:space="0" w:color="auto"/>
        <w:right w:val="none" w:sz="0" w:space="0" w:color="auto"/>
      </w:divBdr>
    </w:div>
    <w:div w:id="1857619665">
      <w:bodyDiv w:val="1"/>
      <w:marLeft w:val="0"/>
      <w:marRight w:val="0"/>
      <w:marTop w:val="0"/>
      <w:marBottom w:val="0"/>
      <w:divBdr>
        <w:top w:val="none" w:sz="0" w:space="0" w:color="auto"/>
        <w:left w:val="none" w:sz="0" w:space="0" w:color="auto"/>
        <w:bottom w:val="none" w:sz="0" w:space="0" w:color="auto"/>
        <w:right w:val="none" w:sz="0" w:space="0" w:color="auto"/>
      </w:divBdr>
    </w:div>
    <w:div w:id="1867596219">
      <w:bodyDiv w:val="1"/>
      <w:marLeft w:val="0"/>
      <w:marRight w:val="0"/>
      <w:marTop w:val="0"/>
      <w:marBottom w:val="0"/>
      <w:divBdr>
        <w:top w:val="none" w:sz="0" w:space="0" w:color="auto"/>
        <w:left w:val="none" w:sz="0" w:space="0" w:color="auto"/>
        <w:bottom w:val="none" w:sz="0" w:space="0" w:color="auto"/>
        <w:right w:val="none" w:sz="0" w:space="0" w:color="auto"/>
      </w:divBdr>
    </w:div>
    <w:div w:id="1873885523">
      <w:bodyDiv w:val="1"/>
      <w:marLeft w:val="0"/>
      <w:marRight w:val="0"/>
      <w:marTop w:val="0"/>
      <w:marBottom w:val="0"/>
      <w:divBdr>
        <w:top w:val="none" w:sz="0" w:space="0" w:color="auto"/>
        <w:left w:val="none" w:sz="0" w:space="0" w:color="auto"/>
        <w:bottom w:val="none" w:sz="0" w:space="0" w:color="auto"/>
        <w:right w:val="none" w:sz="0" w:space="0" w:color="auto"/>
      </w:divBdr>
    </w:div>
    <w:div w:id="1891914533">
      <w:bodyDiv w:val="1"/>
      <w:marLeft w:val="0"/>
      <w:marRight w:val="0"/>
      <w:marTop w:val="0"/>
      <w:marBottom w:val="0"/>
      <w:divBdr>
        <w:top w:val="none" w:sz="0" w:space="0" w:color="auto"/>
        <w:left w:val="none" w:sz="0" w:space="0" w:color="auto"/>
        <w:bottom w:val="none" w:sz="0" w:space="0" w:color="auto"/>
        <w:right w:val="none" w:sz="0" w:space="0" w:color="auto"/>
      </w:divBdr>
    </w:div>
    <w:div w:id="1906337615">
      <w:bodyDiv w:val="1"/>
      <w:marLeft w:val="0"/>
      <w:marRight w:val="0"/>
      <w:marTop w:val="0"/>
      <w:marBottom w:val="0"/>
      <w:divBdr>
        <w:top w:val="none" w:sz="0" w:space="0" w:color="auto"/>
        <w:left w:val="none" w:sz="0" w:space="0" w:color="auto"/>
        <w:bottom w:val="none" w:sz="0" w:space="0" w:color="auto"/>
        <w:right w:val="none" w:sz="0" w:space="0" w:color="auto"/>
      </w:divBdr>
    </w:div>
    <w:div w:id="1916209381">
      <w:bodyDiv w:val="1"/>
      <w:marLeft w:val="0"/>
      <w:marRight w:val="0"/>
      <w:marTop w:val="0"/>
      <w:marBottom w:val="0"/>
      <w:divBdr>
        <w:top w:val="none" w:sz="0" w:space="0" w:color="auto"/>
        <w:left w:val="none" w:sz="0" w:space="0" w:color="auto"/>
        <w:bottom w:val="none" w:sz="0" w:space="0" w:color="auto"/>
        <w:right w:val="none" w:sz="0" w:space="0" w:color="auto"/>
      </w:divBdr>
    </w:div>
    <w:div w:id="1920556647">
      <w:bodyDiv w:val="1"/>
      <w:marLeft w:val="0"/>
      <w:marRight w:val="0"/>
      <w:marTop w:val="0"/>
      <w:marBottom w:val="0"/>
      <w:divBdr>
        <w:top w:val="none" w:sz="0" w:space="0" w:color="auto"/>
        <w:left w:val="none" w:sz="0" w:space="0" w:color="auto"/>
        <w:bottom w:val="none" w:sz="0" w:space="0" w:color="auto"/>
        <w:right w:val="none" w:sz="0" w:space="0" w:color="auto"/>
      </w:divBdr>
    </w:div>
    <w:div w:id="1957441667">
      <w:bodyDiv w:val="1"/>
      <w:marLeft w:val="0"/>
      <w:marRight w:val="0"/>
      <w:marTop w:val="0"/>
      <w:marBottom w:val="0"/>
      <w:divBdr>
        <w:top w:val="none" w:sz="0" w:space="0" w:color="auto"/>
        <w:left w:val="none" w:sz="0" w:space="0" w:color="auto"/>
        <w:bottom w:val="none" w:sz="0" w:space="0" w:color="auto"/>
        <w:right w:val="none" w:sz="0" w:space="0" w:color="auto"/>
      </w:divBdr>
    </w:div>
    <w:div w:id="1959793097">
      <w:bodyDiv w:val="1"/>
      <w:marLeft w:val="0"/>
      <w:marRight w:val="0"/>
      <w:marTop w:val="0"/>
      <w:marBottom w:val="0"/>
      <w:divBdr>
        <w:top w:val="none" w:sz="0" w:space="0" w:color="auto"/>
        <w:left w:val="none" w:sz="0" w:space="0" w:color="auto"/>
        <w:bottom w:val="none" w:sz="0" w:space="0" w:color="auto"/>
        <w:right w:val="none" w:sz="0" w:space="0" w:color="auto"/>
      </w:divBdr>
    </w:div>
    <w:div w:id="1985354612">
      <w:bodyDiv w:val="1"/>
      <w:marLeft w:val="0"/>
      <w:marRight w:val="0"/>
      <w:marTop w:val="0"/>
      <w:marBottom w:val="0"/>
      <w:divBdr>
        <w:top w:val="none" w:sz="0" w:space="0" w:color="auto"/>
        <w:left w:val="none" w:sz="0" w:space="0" w:color="auto"/>
        <w:bottom w:val="none" w:sz="0" w:space="0" w:color="auto"/>
        <w:right w:val="none" w:sz="0" w:space="0" w:color="auto"/>
      </w:divBdr>
    </w:div>
    <w:div w:id="2027098871">
      <w:bodyDiv w:val="1"/>
      <w:marLeft w:val="0"/>
      <w:marRight w:val="0"/>
      <w:marTop w:val="0"/>
      <w:marBottom w:val="0"/>
      <w:divBdr>
        <w:top w:val="none" w:sz="0" w:space="0" w:color="auto"/>
        <w:left w:val="none" w:sz="0" w:space="0" w:color="auto"/>
        <w:bottom w:val="none" w:sz="0" w:space="0" w:color="auto"/>
        <w:right w:val="none" w:sz="0" w:space="0" w:color="auto"/>
      </w:divBdr>
    </w:div>
    <w:div w:id="2031636536">
      <w:bodyDiv w:val="1"/>
      <w:marLeft w:val="0"/>
      <w:marRight w:val="0"/>
      <w:marTop w:val="0"/>
      <w:marBottom w:val="0"/>
      <w:divBdr>
        <w:top w:val="none" w:sz="0" w:space="0" w:color="auto"/>
        <w:left w:val="none" w:sz="0" w:space="0" w:color="auto"/>
        <w:bottom w:val="none" w:sz="0" w:space="0" w:color="auto"/>
        <w:right w:val="none" w:sz="0" w:space="0" w:color="auto"/>
      </w:divBdr>
    </w:div>
    <w:div w:id="2031954244">
      <w:bodyDiv w:val="1"/>
      <w:marLeft w:val="0"/>
      <w:marRight w:val="0"/>
      <w:marTop w:val="0"/>
      <w:marBottom w:val="0"/>
      <w:divBdr>
        <w:top w:val="none" w:sz="0" w:space="0" w:color="auto"/>
        <w:left w:val="none" w:sz="0" w:space="0" w:color="auto"/>
        <w:bottom w:val="none" w:sz="0" w:space="0" w:color="auto"/>
        <w:right w:val="none" w:sz="0" w:space="0" w:color="auto"/>
      </w:divBdr>
    </w:div>
    <w:div w:id="2057048562">
      <w:bodyDiv w:val="1"/>
      <w:marLeft w:val="0"/>
      <w:marRight w:val="0"/>
      <w:marTop w:val="0"/>
      <w:marBottom w:val="0"/>
      <w:divBdr>
        <w:top w:val="none" w:sz="0" w:space="0" w:color="auto"/>
        <w:left w:val="none" w:sz="0" w:space="0" w:color="auto"/>
        <w:bottom w:val="none" w:sz="0" w:space="0" w:color="auto"/>
        <w:right w:val="none" w:sz="0" w:space="0" w:color="auto"/>
      </w:divBdr>
    </w:div>
    <w:div w:id="2074233800">
      <w:bodyDiv w:val="1"/>
      <w:marLeft w:val="0"/>
      <w:marRight w:val="0"/>
      <w:marTop w:val="0"/>
      <w:marBottom w:val="0"/>
      <w:divBdr>
        <w:top w:val="none" w:sz="0" w:space="0" w:color="auto"/>
        <w:left w:val="none" w:sz="0" w:space="0" w:color="auto"/>
        <w:bottom w:val="none" w:sz="0" w:space="0" w:color="auto"/>
        <w:right w:val="none" w:sz="0" w:space="0" w:color="auto"/>
      </w:divBdr>
    </w:div>
    <w:div w:id="2099905454">
      <w:bodyDiv w:val="1"/>
      <w:marLeft w:val="0"/>
      <w:marRight w:val="0"/>
      <w:marTop w:val="0"/>
      <w:marBottom w:val="0"/>
      <w:divBdr>
        <w:top w:val="none" w:sz="0" w:space="0" w:color="auto"/>
        <w:left w:val="none" w:sz="0" w:space="0" w:color="auto"/>
        <w:bottom w:val="none" w:sz="0" w:space="0" w:color="auto"/>
        <w:right w:val="none" w:sz="0" w:space="0" w:color="auto"/>
      </w:divBdr>
    </w:div>
    <w:div w:id="2101101910">
      <w:bodyDiv w:val="1"/>
      <w:marLeft w:val="0"/>
      <w:marRight w:val="0"/>
      <w:marTop w:val="0"/>
      <w:marBottom w:val="0"/>
      <w:divBdr>
        <w:top w:val="none" w:sz="0" w:space="0" w:color="auto"/>
        <w:left w:val="none" w:sz="0" w:space="0" w:color="auto"/>
        <w:bottom w:val="none" w:sz="0" w:space="0" w:color="auto"/>
        <w:right w:val="none" w:sz="0" w:space="0" w:color="auto"/>
      </w:divBdr>
    </w:div>
    <w:div w:id="2112191435">
      <w:bodyDiv w:val="1"/>
      <w:marLeft w:val="0"/>
      <w:marRight w:val="0"/>
      <w:marTop w:val="0"/>
      <w:marBottom w:val="0"/>
      <w:divBdr>
        <w:top w:val="none" w:sz="0" w:space="0" w:color="auto"/>
        <w:left w:val="none" w:sz="0" w:space="0" w:color="auto"/>
        <w:bottom w:val="none" w:sz="0" w:space="0" w:color="auto"/>
        <w:right w:val="none" w:sz="0" w:space="0" w:color="auto"/>
      </w:divBdr>
    </w:div>
    <w:div w:id="2127576506">
      <w:bodyDiv w:val="1"/>
      <w:marLeft w:val="0"/>
      <w:marRight w:val="0"/>
      <w:marTop w:val="0"/>
      <w:marBottom w:val="0"/>
      <w:divBdr>
        <w:top w:val="none" w:sz="0" w:space="0" w:color="auto"/>
        <w:left w:val="none" w:sz="0" w:space="0" w:color="auto"/>
        <w:bottom w:val="none" w:sz="0" w:space="0" w:color="auto"/>
        <w:right w:val="none" w:sz="0" w:space="0" w:color="auto"/>
      </w:divBdr>
    </w:div>
    <w:div w:id="2140799910">
      <w:bodyDiv w:val="1"/>
      <w:marLeft w:val="0"/>
      <w:marRight w:val="0"/>
      <w:marTop w:val="0"/>
      <w:marBottom w:val="0"/>
      <w:divBdr>
        <w:top w:val="none" w:sz="0" w:space="0" w:color="auto"/>
        <w:left w:val="none" w:sz="0" w:space="0" w:color="auto"/>
        <w:bottom w:val="none" w:sz="0" w:space="0" w:color="auto"/>
        <w:right w:val="none" w:sz="0" w:space="0" w:color="auto"/>
      </w:divBdr>
    </w:div>
    <w:div w:id="214172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caselib.drcnet.com.cn/" TargetMode="External"/><Relationship Id="rId39" Type="http://schemas.openxmlformats.org/officeDocument/2006/relationships/image" Target="media/image23.png"/><Relationship Id="rId21" Type="http://schemas.openxmlformats.org/officeDocument/2006/relationships/hyperlink" Target="http://worldeconomy.drcnet.com.cn/"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edu.drcnet.com.cn/"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ydyl.drcnet.com.cn/"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zjj.drcnet.com.cn/www/szjj/" TargetMode="External"/><Relationship Id="rId40" Type="http://schemas.openxmlformats.org/officeDocument/2006/relationships/hyperlink" Target="http://policy.drcnet.com.cn/" TargetMode="External"/><Relationship Id="rId45" Type="http://schemas.openxmlformats.org/officeDocument/2006/relationships/hyperlink" Target="http://government.drcnet.com.cn/" TargetMode="External"/><Relationship Id="rId53" Type="http://schemas.openxmlformats.org/officeDocument/2006/relationships/fontTable" Target="fontTable.xml"/><Relationship Id="rId66"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http://data.drcnet.com.cn/" TargetMode="External"/><Relationship Id="rId31" Type="http://schemas.openxmlformats.org/officeDocument/2006/relationships/hyperlink" Target="http://trade.drcnet.com.cn" TargetMode="External"/><Relationship Id="rId44" Type="http://schemas.openxmlformats.org/officeDocument/2006/relationships/image" Target="media/image26.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drcnet.com.cn"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edu-caselib.drcnet.com.cn/" TargetMode="External"/><Relationship Id="rId30" Type="http://schemas.openxmlformats.org/officeDocument/2006/relationships/image" Target="media/image18.png"/><Relationship Id="rId35" Type="http://schemas.openxmlformats.org/officeDocument/2006/relationships/hyperlink" Target="http://www.drcnet.com.cn/" TargetMode="External"/><Relationship Id="rId43" Type="http://schemas.openxmlformats.org/officeDocument/2006/relationships/hyperlink" Target="http://www.drcnet.com.cn/" TargetMode="External"/><Relationship Id="rId48" Type="http://schemas.openxmlformats.org/officeDocument/2006/relationships/hyperlink" Target="http://www.drcnet.com.cn" TargetMode="External"/><Relationship Id="rId8" Type="http://schemas.openxmlformats.org/officeDocument/2006/relationships/image" Target="media/image3.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report.drcnet.com.cn/" TargetMode="External"/><Relationship Id="rId25" Type="http://schemas.openxmlformats.org/officeDocument/2006/relationships/image" Target="media/image16.png"/><Relationship Id="rId33" Type="http://schemas.openxmlformats.org/officeDocument/2006/relationships/hyperlink" Target="http://emerging.drcnet.com.cn/" TargetMode="External"/><Relationship Id="rId38" Type="http://schemas.openxmlformats.org/officeDocument/2006/relationships/image" Target="media/image22.png"/><Relationship Id="rId46"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02527-175B-43E2-A7EE-CDF1A742C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8443</Words>
  <Characters>48127</Characters>
  <Application>Microsoft Office Word</Application>
  <DocSecurity>0</DocSecurity>
  <Lines>401</Lines>
  <Paragraphs>112</Paragraphs>
  <ScaleCrop>false</ScaleCrop>
  <Company>computer</Company>
  <LinksUpToDate>false</LinksUpToDate>
  <CharactersWithSpaces>56458</CharactersWithSpaces>
  <SharedDoc>false</SharedDoc>
  <HLinks>
    <vt:vector size="216" baseType="variant">
      <vt:variant>
        <vt:i4>3670141</vt:i4>
      </vt:variant>
      <vt:variant>
        <vt:i4>207</vt:i4>
      </vt:variant>
      <vt:variant>
        <vt:i4>0</vt:i4>
      </vt:variant>
      <vt:variant>
        <vt:i4>5</vt:i4>
      </vt:variant>
      <vt:variant>
        <vt:lpwstr>http://gjdzsw.drcnet.com.cn/gjdzsw/</vt:lpwstr>
      </vt:variant>
      <vt:variant>
        <vt:lpwstr/>
      </vt:variant>
      <vt:variant>
        <vt:i4>2490491</vt:i4>
      </vt:variant>
      <vt:variant>
        <vt:i4>204</vt:i4>
      </vt:variant>
      <vt:variant>
        <vt:i4>0</vt:i4>
      </vt:variant>
      <vt:variant>
        <vt:i4>5</vt:i4>
      </vt:variant>
      <vt:variant>
        <vt:lpwstr>http://emerging.drcnet.com.cn/</vt:lpwstr>
      </vt:variant>
      <vt:variant>
        <vt:lpwstr/>
      </vt:variant>
      <vt:variant>
        <vt:i4>4718677</vt:i4>
      </vt:variant>
      <vt:variant>
        <vt:i4>201</vt:i4>
      </vt:variant>
      <vt:variant>
        <vt:i4>0</vt:i4>
      </vt:variant>
      <vt:variant>
        <vt:i4>5</vt:i4>
      </vt:variant>
      <vt:variant>
        <vt:lpwstr>http://www.drcnet.com.cn/</vt:lpwstr>
      </vt:variant>
      <vt:variant>
        <vt:lpwstr/>
      </vt:variant>
      <vt:variant>
        <vt:i4>1835070</vt:i4>
      </vt:variant>
      <vt:variant>
        <vt:i4>194</vt:i4>
      </vt:variant>
      <vt:variant>
        <vt:i4>0</vt:i4>
      </vt:variant>
      <vt:variant>
        <vt:i4>5</vt:i4>
      </vt:variant>
      <vt:variant>
        <vt:lpwstr/>
      </vt:variant>
      <vt:variant>
        <vt:lpwstr>_Toc303694793</vt:lpwstr>
      </vt:variant>
      <vt:variant>
        <vt:i4>1835070</vt:i4>
      </vt:variant>
      <vt:variant>
        <vt:i4>188</vt:i4>
      </vt:variant>
      <vt:variant>
        <vt:i4>0</vt:i4>
      </vt:variant>
      <vt:variant>
        <vt:i4>5</vt:i4>
      </vt:variant>
      <vt:variant>
        <vt:lpwstr/>
      </vt:variant>
      <vt:variant>
        <vt:lpwstr>_Toc303694792</vt:lpwstr>
      </vt:variant>
      <vt:variant>
        <vt:i4>1835070</vt:i4>
      </vt:variant>
      <vt:variant>
        <vt:i4>182</vt:i4>
      </vt:variant>
      <vt:variant>
        <vt:i4>0</vt:i4>
      </vt:variant>
      <vt:variant>
        <vt:i4>5</vt:i4>
      </vt:variant>
      <vt:variant>
        <vt:lpwstr/>
      </vt:variant>
      <vt:variant>
        <vt:lpwstr>_Toc303694791</vt:lpwstr>
      </vt:variant>
      <vt:variant>
        <vt:i4>1835070</vt:i4>
      </vt:variant>
      <vt:variant>
        <vt:i4>176</vt:i4>
      </vt:variant>
      <vt:variant>
        <vt:i4>0</vt:i4>
      </vt:variant>
      <vt:variant>
        <vt:i4>5</vt:i4>
      </vt:variant>
      <vt:variant>
        <vt:lpwstr/>
      </vt:variant>
      <vt:variant>
        <vt:lpwstr>_Toc303694790</vt:lpwstr>
      </vt:variant>
      <vt:variant>
        <vt:i4>1900606</vt:i4>
      </vt:variant>
      <vt:variant>
        <vt:i4>170</vt:i4>
      </vt:variant>
      <vt:variant>
        <vt:i4>0</vt:i4>
      </vt:variant>
      <vt:variant>
        <vt:i4>5</vt:i4>
      </vt:variant>
      <vt:variant>
        <vt:lpwstr/>
      </vt:variant>
      <vt:variant>
        <vt:lpwstr>_Toc303694789</vt:lpwstr>
      </vt:variant>
      <vt:variant>
        <vt:i4>1900606</vt:i4>
      </vt:variant>
      <vt:variant>
        <vt:i4>164</vt:i4>
      </vt:variant>
      <vt:variant>
        <vt:i4>0</vt:i4>
      </vt:variant>
      <vt:variant>
        <vt:i4>5</vt:i4>
      </vt:variant>
      <vt:variant>
        <vt:lpwstr/>
      </vt:variant>
      <vt:variant>
        <vt:lpwstr>_Toc303694788</vt:lpwstr>
      </vt:variant>
      <vt:variant>
        <vt:i4>1900606</vt:i4>
      </vt:variant>
      <vt:variant>
        <vt:i4>158</vt:i4>
      </vt:variant>
      <vt:variant>
        <vt:i4>0</vt:i4>
      </vt:variant>
      <vt:variant>
        <vt:i4>5</vt:i4>
      </vt:variant>
      <vt:variant>
        <vt:lpwstr/>
      </vt:variant>
      <vt:variant>
        <vt:lpwstr>_Toc303694787</vt:lpwstr>
      </vt:variant>
      <vt:variant>
        <vt:i4>1900606</vt:i4>
      </vt:variant>
      <vt:variant>
        <vt:i4>152</vt:i4>
      </vt:variant>
      <vt:variant>
        <vt:i4>0</vt:i4>
      </vt:variant>
      <vt:variant>
        <vt:i4>5</vt:i4>
      </vt:variant>
      <vt:variant>
        <vt:lpwstr/>
      </vt:variant>
      <vt:variant>
        <vt:lpwstr>_Toc303694786</vt:lpwstr>
      </vt:variant>
      <vt:variant>
        <vt:i4>1900606</vt:i4>
      </vt:variant>
      <vt:variant>
        <vt:i4>146</vt:i4>
      </vt:variant>
      <vt:variant>
        <vt:i4>0</vt:i4>
      </vt:variant>
      <vt:variant>
        <vt:i4>5</vt:i4>
      </vt:variant>
      <vt:variant>
        <vt:lpwstr/>
      </vt:variant>
      <vt:variant>
        <vt:lpwstr>_Toc303694785</vt:lpwstr>
      </vt:variant>
      <vt:variant>
        <vt:i4>1900606</vt:i4>
      </vt:variant>
      <vt:variant>
        <vt:i4>140</vt:i4>
      </vt:variant>
      <vt:variant>
        <vt:i4>0</vt:i4>
      </vt:variant>
      <vt:variant>
        <vt:i4>5</vt:i4>
      </vt:variant>
      <vt:variant>
        <vt:lpwstr/>
      </vt:variant>
      <vt:variant>
        <vt:lpwstr>_Toc303694784</vt:lpwstr>
      </vt:variant>
      <vt:variant>
        <vt:i4>1900606</vt:i4>
      </vt:variant>
      <vt:variant>
        <vt:i4>134</vt:i4>
      </vt:variant>
      <vt:variant>
        <vt:i4>0</vt:i4>
      </vt:variant>
      <vt:variant>
        <vt:i4>5</vt:i4>
      </vt:variant>
      <vt:variant>
        <vt:lpwstr/>
      </vt:variant>
      <vt:variant>
        <vt:lpwstr>_Toc303694783</vt:lpwstr>
      </vt:variant>
      <vt:variant>
        <vt:i4>1900606</vt:i4>
      </vt:variant>
      <vt:variant>
        <vt:i4>128</vt:i4>
      </vt:variant>
      <vt:variant>
        <vt:i4>0</vt:i4>
      </vt:variant>
      <vt:variant>
        <vt:i4>5</vt:i4>
      </vt:variant>
      <vt:variant>
        <vt:lpwstr/>
      </vt:variant>
      <vt:variant>
        <vt:lpwstr>_Toc303694782</vt:lpwstr>
      </vt:variant>
      <vt:variant>
        <vt:i4>1179710</vt:i4>
      </vt:variant>
      <vt:variant>
        <vt:i4>122</vt:i4>
      </vt:variant>
      <vt:variant>
        <vt:i4>0</vt:i4>
      </vt:variant>
      <vt:variant>
        <vt:i4>5</vt:i4>
      </vt:variant>
      <vt:variant>
        <vt:lpwstr/>
      </vt:variant>
      <vt:variant>
        <vt:lpwstr>_Toc303694777</vt:lpwstr>
      </vt:variant>
      <vt:variant>
        <vt:i4>1245246</vt:i4>
      </vt:variant>
      <vt:variant>
        <vt:i4>116</vt:i4>
      </vt:variant>
      <vt:variant>
        <vt:i4>0</vt:i4>
      </vt:variant>
      <vt:variant>
        <vt:i4>5</vt:i4>
      </vt:variant>
      <vt:variant>
        <vt:lpwstr/>
      </vt:variant>
      <vt:variant>
        <vt:lpwstr>_Toc303694768</vt:lpwstr>
      </vt:variant>
      <vt:variant>
        <vt:i4>1048638</vt:i4>
      </vt:variant>
      <vt:variant>
        <vt:i4>110</vt:i4>
      </vt:variant>
      <vt:variant>
        <vt:i4>0</vt:i4>
      </vt:variant>
      <vt:variant>
        <vt:i4>5</vt:i4>
      </vt:variant>
      <vt:variant>
        <vt:lpwstr/>
      </vt:variant>
      <vt:variant>
        <vt:lpwstr>_Toc303694751</vt:lpwstr>
      </vt:variant>
      <vt:variant>
        <vt:i4>1048638</vt:i4>
      </vt:variant>
      <vt:variant>
        <vt:i4>104</vt:i4>
      </vt:variant>
      <vt:variant>
        <vt:i4>0</vt:i4>
      </vt:variant>
      <vt:variant>
        <vt:i4>5</vt:i4>
      </vt:variant>
      <vt:variant>
        <vt:lpwstr/>
      </vt:variant>
      <vt:variant>
        <vt:lpwstr>_Toc303694750</vt:lpwstr>
      </vt:variant>
      <vt:variant>
        <vt:i4>1441854</vt:i4>
      </vt:variant>
      <vt:variant>
        <vt:i4>98</vt:i4>
      </vt:variant>
      <vt:variant>
        <vt:i4>0</vt:i4>
      </vt:variant>
      <vt:variant>
        <vt:i4>5</vt:i4>
      </vt:variant>
      <vt:variant>
        <vt:lpwstr/>
      </vt:variant>
      <vt:variant>
        <vt:lpwstr>_Toc303694737</vt:lpwstr>
      </vt:variant>
      <vt:variant>
        <vt:i4>1441854</vt:i4>
      </vt:variant>
      <vt:variant>
        <vt:i4>92</vt:i4>
      </vt:variant>
      <vt:variant>
        <vt:i4>0</vt:i4>
      </vt:variant>
      <vt:variant>
        <vt:i4>5</vt:i4>
      </vt:variant>
      <vt:variant>
        <vt:lpwstr/>
      </vt:variant>
      <vt:variant>
        <vt:lpwstr>_Toc303694736</vt:lpwstr>
      </vt:variant>
      <vt:variant>
        <vt:i4>1310782</vt:i4>
      </vt:variant>
      <vt:variant>
        <vt:i4>86</vt:i4>
      </vt:variant>
      <vt:variant>
        <vt:i4>0</vt:i4>
      </vt:variant>
      <vt:variant>
        <vt:i4>5</vt:i4>
      </vt:variant>
      <vt:variant>
        <vt:lpwstr/>
      </vt:variant>
      <vt:variant>
        <vt:lpwstr>_Toc303694711</vt:lpwstr>
      </vt:variant>
      <vt:variant>
        <vt:i4>1310782</vt:i4>
      </vt:variant>
      <vt:variant>
        <vt:i4>80</vt:i4>
      </vt:variant>
      <vt:variant>
        <vt:i4>0</vt:i4>
      </vt:variant>
      <vt:variant>
        <vt:i4>5</vt:i4>
      </vt:variant>
      <vt:variant>
        <vt:lpwstr/>
      </vt:variant>
      <vt:variant>
        <vt:lpwstr>_Toc303694710</vt:lpwstr>
      </vt:variant>
      <vt:variant>
        <vt:i4>1376318</vt:i4>
      </vt:variant>
      <vt:variant>
        <vt:i4>74</vt:i4>
      </vt:variant>
      <vt:variant>
        <vt:i4>0</vt:i4>
      </vt:variant>
      <vt:variant>
        <vt:i4>5</vt:i4>
      </vt:variant>
      <vt:variant>
        <vt:lpwstr/>
      </vt:variant>
      <vt:variant>
        <vt:lpwstr>_Toc303694709</vt:lpwstr>
      </vt:variant>
      <vt:variant>
        <vt:i4>1376318</vt:i4>
      </vt:variant>
      <vt:variant>
        <vt:i4>68</vt:i4>
      </vt:variant>
      <vt:variant>
        <vt:i4>0</vt:i4>
      </vt:variant>
      <vt:variant>
        <vt:i4>5</vt:i4>
      </vt:variant>
      <vt:variant>
        <vt:lpwstr/>
      </vt:variant>
      <vt:variant>
        <vt:lpwstr>_Toc303694708</vt:lpwstr>
      </vt:variant>
      <vt:variant>
        <vt:i4>1376318</vt:i4>
      </vt:variant>
      <vt:variant>
        <vt:i4>62</vt:i4>
      </vt:variant>
      <vt:variant>
        <vt:i4>0</vt:i4>
      </vt:variant>
      <vt:variant>
        <vt:i4>5</vt:i4>
      </vt:variant>
      <vt:variant>
        <vt:lpwstr/>
      </vt:variant>
      <vt:variant>
        <vt:lpwstr>_Toc303694707</vt:lpwstr>
      </vt:variant>
      <vt:variant>
        <vt:i4>1376318</vt:i4>
      </vt:variant>
      <vt:variant>
        <vt:i4>56</vt:i4>
      </vt:variant>
      <vt:variant>
        <vt:i4>0</vt:i4>
      </vt:variant>
      <vt:variant>
        <vt:i4>5</vt:i4>
      </vt:variant>
      <vt:variant>
        <vt:lpwstr/>
      </vt:variant>
      <vt:variant>
        <vt:lpwstr>_Toc303694706</vt:lpwstr>
      </vt:variant>
      <vt:variant>
        <vt:i4>1376318</vt:i4>
      </vt:variant>
      <vt:variant>
        <vt:i4>50</vt:i4>
      </vt:variant>
      <vt:variant>
        <vt:i4>0</vt:i4>
      </vt:variant>
      <vt:variant>
        <vt:i4>5</vt:i4>
      </vt:variant>
      <vt:variant>
        <vt:lpwstr/>
      </vt:variant>
      <vt:variant>
        <vt:lpwstr>_Toc303694705</vt:lpwstr>
      </vt:variant>
      <vt:variant>
        <vt:i4>1376318</vt:i4>
      </vt:variant>
      <vt:variant>
        <vt:i4>44</vt:i4>
      </vt:variant>
      <vt:variant>
        <vt:i4>0</vt:i4>
      </vt:variant>
      <vt:variant>
        <vt:i4>5</vt:i4>
      </vt:variant>
      <vt:variant>
        <vt:lpwstr/>
      </vt:variant>
      <vt:variant>
        <vt:lpwstr>_Toc303694704</vt:lpwstr>
      </vt:variant>
      <vt:variant>
        <vt:i4>1376318</vt:i4>
      </vt:variant>
      <vt:variant>
        <vt:i4>38</vt:i4>
      </vt:variant>
      <vt:variant>
        <vt:i4>0</vt:i4>
      </vt:variant>
      <vt:variant>
        <vt:i4>5</vt:i4>
      </vt:variant>
      <vt:variant>
        <vt:lpwstr/>
      </vt:variant>
      <vt:variant>
        <vt:lpwstr>_Toc303694703</vt:lpwstr>
      </vt:variant>
      <vt:variant>
        <vt:i4>1376318</vt:i4>
      </vt:variant>
      <vt:variant>
        <vt:i4>32</vt:i4>
      </vt:variant>
      <vt:variant>
        <vt:i4>0</vt:i4>
      </vt:variant>
      <vt:variant>
        <vt:i4>5</vt:i4>
      </vt:variant>
      <vt:variant>
        <vt:lpwstr/>
      </vt:variant>
      <vt:variant>
        <vt:lpwstr>_Toc303694702</vt:lpwstr>
      </vt:variant>
      <vt:variant>
        <vt:i4>1376318</vt:i4>
      </vt:variant>
      <vt:variant>
        <vt:i4>26</vt:i4>
      </vt:variant>
      <vt:variant>
        <vt:i4>0</vt:i4>
      </vt:variant>
      <vt:variant>
        <vt:i4>5</vt:i4>
      </vt:variant>
      <vt:variant>
        <vt:lpwstr/>
      </vt:variant>
      <vt:variant>
        <vt:lpwstr>_Toc303694701</vt:lpwstr>
      </vt:variant>
      <vt:variant>
        <vt:i4>1376318</vt:i4>
      </vt:variant>
      <vt:variant>
        <vt:i4>20</vt:i4>
      </vt:variant>
      <vt:variant>
        <vt:i4>0</vt:i4>
      </vt:variant>
      <vt:variant>
        <vt:i4>5</vt:i4>
      </vt:variant>
      <vt:variant>
        <vt:lpwstr/>
      </vt:variant>
      <vt:variant>
        <vt:lpwstr>_Toc303694700</vt:lpwstr>
      </vt:variant>
      <vt:variant>
        <vt:i4>1835071</vt:i4>
      </vt:variant>
      <vt:variant>
        <vt:i4>14</vt:i4>
      </vt:variant>
      <vt:variant>
        <vt:i4>0</vt:i4>
      </vt:variant>
      <vt:variant>
        <vt:i4>5</vt:i4>
      </vt:variant>
      <vt:variant>
        <vt:lpwstr/>
      </vt:variant>
      <vt:variant>
        <vt:lpwstr>_Toc303694699</vt:lpwstr>
      </vt:variant>
      <vt:variant>
        <vt:i4>1835071</vt:i4>
      </vt:variant>
      <vt:variant>
        <vt:i4>8</vt:i4>
      </vt:variant>
      <vt:variant>
        <vt:i4>0</vt:i4>
      </vt:variant>
      <vt:variant>
        <vt:i4>5</vt:i4>
      </vt:variant>
      <vt:variant>
        <vt:lpwstr/>
      </vt:variant>
      <vt:variant>
        <vt:lpwstr>_Toc303694698</vt:lpwstr>
      </vt:variant>
      <vt:variant>
        <vt:i4>1835071</vt:i4>
      </vt:variant>
      <vt:variant>
        <vt:i4>2</vt:i4>
      </vt:variant>
      <vt:variant>
        <vt:i4>0</vt:i4>
      </vt:variant>
      <vt:variant>
        <vt:i4>5</vt:i4>
      </vt:variant>
      <vt:variant>
        <vt:lpwstr/>
      </vt:variant>
      <vt:variant>
        <vt:lpwstr>_Toc303694697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李正玉 AV-03</dc:creator>
  <cp:lastModifiedBy>个人用户</cp:lastModifiedBy>
  <cp:revision>5</cp:revision>
  <cp:lastPrinted>2020-04-26T03:37:00Z</cp:lastPrinted>
  <dcterms:created xsi:type="dcterms:W3CDTF">2020-04-26T03:35:00Z</dcterms:created>
  <dcterms:modified xsi:type="dcterms:W3CDTF">2020-04-26T03:38:00Z</dcterms:modified>
</cp:coreProperties>
</file>