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04" w:rsidRPr="00A760BA" w:rsidRDefault="00E479BE" w:rsidP="00871A8C">
      <w:pPr>
        <w:pStyle w:val="1"/>
        <w:jc w:val="center"/>
        <w:rPr>
          <w:rFonts w:ascii="微软雅黑" w:eastAsia="微软雅黑" w:hAnsi="微软雅黑" w:hint="default"/>
          <w:sz w:val="40"/>
          <w:szCs w:val="40"/>
        </w:rPr>
      </w:pPr>
      <w:r>
        <w:rPr>
          <w:rFonts w:ascii="微软雅黑" w:eastAsia="微软雅黑" w:hAnsi="微软雅黑"/>
          <w:sz w:val="40"/>
          <w:szCs w:val="40"/>
        </w:rPr>
        <w:t>“</w:t>
      </w:r>
      <w:r w:rsidR="00A760BA">
        <w:rPr>
          <w:rFonts w:ascii="微软雅黑" w:eastAsia="微软雅黑" w:hAnsi="微软雅黑"/>
          <w:sz w:val="40"/>
          <w:szCs w:val="40"/>
        </w:rPr>
        <w:t>乡村振兴大数据画像</w:t>
      </w:r>
      <w:r>
        <w:rPr>
          <w:rFonts w:ascii="微软雅黑" w:eastAsia="微软雅黑" w:hAnsi="微软雅黑"/>
          <w:sz w:val="40"/>
          <w:szCs w:val="40"/>
        </w:rPr>
        <w:t>”</w:t>
      </w:r>
      <w:r w:rsidR="00A760BA">
        <w:rPr>
          <w:rFonts w:ascii="微软雅黑" w:eastAsia="微软雅黑" w:hAnsi="微软雅黑"/>
          <w:sz w:val="40"/>
          <w:szCs w:val="40"/>
        </w:rPr>
        <w:t>平台</w:t>
      </w:r>
    </w:p>
    <w:p w:rsidR="004D0204" w:rsidRPr="00A760BA" w:rsidRDefault="00B803DD">
      <w:pPr>
        <w:pStyle w:val="2"/>
        <w:numPr>
          <w:ilvl w:val="0"/>
          <w:numId w:val="1"/>
        </w:numPr>
        <w:rPr>
          <w:rFonts w:ascii="微软雅黑" w:eastAsia="微软雅黑" w:hAnsi="微软雅黑"/>
        </w:rPr>
      </w:pPr>
      <w:r w:rsidRPr="00A760BA">
        <w:rPr>
          <w:rFonts w:ascii="微软雅黑" w:eastAsia="微软雅黑" w:hAnsi="微软雅黑" w:hint="eastAsia"/>
        </w:rPr>
        <w:t>平台背景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2017年10月，十九大报告首次提出“乡村振兴战略”。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2018年2月，《中共中央 国务院关于实施乡村振兴战略的意见》正式发布。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2018年9月，《乡村振兴战略规划（2018-2022年）》正式出台，是全国第一个全面推进乡村振兴战略五年规划。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2019年5月，《数字乡村发展战略纲要》正式印发。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2020年3月，习近平总书记在决战决胜脱贫攻坚座谈会上指出，要接续推进全面脱贫与乡村振兴有效衔接，推动减贫战略和工作体系平稳转型，统筹纳入乡村振兴战略，建立长短结合、标本兼治的体制机制。</w:t>
      </w:r>
    </w:p>
    <w:p w:rsidR="004D0204" w:rsidRPr="00A760BA" w:rsidRDefault="00B803DD">
      <w:pPr>
        <w:pStyle w:val="2"/>
        <w:numPr>
          <w:ilvl w:val="0"/>
          <w:numId w:val="1"/>
        </w:numPr>
        <w:rPr>
          <w:rFonts w:ascii="微软雅黑" w:eastAsia="微软雅黑" w:hAnsi="微软雅黑"/>
        </w:rPr>
      </w:pPr>
      <w:r w:rsidRPr="00A760BA">
        <w:rPr>
          <w:rFonts w:ascii="微软雅黑" w:eastAsia="微软雅黑" w:hAnsi="微软雅黑" w:hint="eastAsia"/>
        </w:rPr>
        <w:t>平台简介</w:t>
      </w:r>
    </w:p>
    <w:p w:rsidR="004D0204" w:rsidRPr="00871A8C" w:rsidRDefault="00B803DD" w:rsidP="00E479BE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国</w:t>
      </w:r>
      <w:proofErr w:type="gramStart"/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研</w:t>
      </w:r>
      <w:proofErr w:type="gramEnd"/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网“乡村振兴大数据画像平台”为用户提供集“画像分析、热点资讯、新型数据”三位一体的乡村振兴大数据分析决策支持平台。该平台创新性构建中长期画像、乡村振兴指数画像、特征乡村画像和试点示范乡村画像四大画像体系，</w:t>
      </w:r>
      <w:r w:rsidRPr="00854F79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聚焦农业农村高质量发展、农业现代化、三产融合、乡村治理、数字乡村、绿色乡村六大热点资讯并</w:t>
      </w:r>
      <w:proofErr w:type="gramStart"/>
      <w:r w:rsidRPr="00854F79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设置八</w:t>
      </w:r>
      <w:proofErr w:type="gramEnd"/>
      <w:r w:rsidRPr="00854F79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大资讯栏目，同时汇集宏观乡村数据和微观乡村数据两大类乡村数据，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以期为政府等机构了解自身乡村发展现状、寻找发展短板、聚焦发展热点、明确“十四五”时期及更长时期的发展方向提供决策支撑，为高校等研究机构开展中长期重大问题研究、紧跟研究热点、下探微观乡村等研究工作的开展提供数据支撑和文献支撑。</w:t>
      </w:r>
    </w:p>
    <w:p w:rsidR="004D0204" w:rsidRPr="00A760BA" w:rsidRDefault="00B803DD">
      <w:pPr>
        <w:pStyle w:val="2"/>
        <w:numPr>
          <w:ilvl w:val="0"/>
          <w:numId w:val="1"/>
        </w:numPr>
        <w:rPr>
          <w:rFonts w:ascii="微软雅黑" w:eastAsia="微软雅黑" w:hAnsi="微软雅黑"/>
        </w:rPr>
      </w:pPr>
      <w:r w:rsidRPr="00A760BA">
        <w:rPr>
          <w:rFonts w:ascii="微软雅黑" w:eastAsia="微软雅黑" w:hAnsi="微软雅黑" w:hint="eastAsia"/>
        </w:rPr>
        <w:lastRenderedPageBreak/>
        <w:t>平台特色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Cs/>
          <w:color w:val="2C3E50"/>
          <w:spacing w:val="2"/>
          <w:kern w:val="0"/>
          <w:shd w:val="clear" w:color="auto" w:fill="FFFFFF"/>
          <w:lang w:bidi="ar"/>
        </w:rPr>
        <w:t>1. 技术领先。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创新性采用人大数据、人工智能、可视化等现代信息技术，进行乡村振兴大数据画像，为用户挖掘乡村特征、</w:t>
      </w:r>
      <w:proofErr w:type="gramStart"/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研判发展</w:t>
      </w:r>
      <w:proofErr w:type="gramEnd"/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趋势、了解发展优势、明确发展短板、寻找工作抓手提供“数据决策”支撑。</w:t>
      </w:r>
    </w:p>
    <w:p w:rsidR="004D0204" w:rsidRPr="00871A8C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Cs/>
          <w:color w:val="2C3E50"/>
          <w:spacing w:val="2"/>
          <w:kern w:val="0"/>
          <w:shd w:val="clear" w:color="auto" w:fill="FFFFFF"/>
          <w:lang w:bidi="ar"/>
        </w:rPr>
        <w:t>2. 内容前沿。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平台全面整合国内外顶尖研究机构最新的“乡村振兴”高质量研究成果，可以帮助用户全面把握乡村振兴领域的最新研究方向，此外，平台还构建了宏观乡村数据和微观乡村数据库，为政府、高校、科研机构、商业机构用户开展乡村振兴研究和投资决策提供了高质量指引。</w:t>
      </w:r>
    </w:p>
    <w:p w:rsidR="004D0204" w:rsidRPr="00871A8C" w:rsidRDefault="00B803DD" w:rsidP="00871A8C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871A8C">
        <w:rPr>
          <w:rStyle w:val="a4"/>
          <w:rFonts w:ascii="微软雅黑" w:eastAsia="微软雅黑" w:hAnsi="微软雅黑" w:cs="微软雅黑" w:hint="eastAsia"/>
          <w:bCs/>
          <w:color w:val="2C3E50"/>
          <w:spacing w:val="2"/>
          <w:kern w:val="0"/>
          <w:shd w:val="clear" w:color="auto" w:fill="FFFFFF"/>
          <w:lang w:bidi="ar"/>
        </w:rPr>
        <w:t>3. 信源权威。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平台内容来源于国内外知名媒体、权威机构（包括国际或区域性组织、政府部门、智库、咨询机构等），以及知名专家、学者等，信息权威可靠。</w:t>
      </w:r>
    </w:p>
    <w:p w:rsidR="004D0204" w:rsidRDefault="004D0204"/>
    <w:p w:rsidR="004D0204" w:rsidRPr="00A760BA" w:rsidRDefault="00B803DD">
      <w:pPr>
        <w:pStyle w:val="2"/>
        <w:numPr>
          <w:ilvl w:val="0"/>
          <w:numId w:val="1"/>
        </w:numPr>
        <w:rPr>
          <w:rFonts w:ascii="微软雅黑" w:eastAsia="微软雅黑" w:hAnsi="微软雅黑"/>
        </w:rPr>
      </w:pPr>
      <w:r w:rsidRPr="00A760BA">
        <w:rPr>
          <w:rFonts w:ascii="微软雅黑" w:eastAsia="微软雅黑" w:hAnsi="微软雅黑" w:hint="eastAsia"/>
        </w:rPr>
        <w:t>平台架构</w:t>
      </w:r>
    </w:p>
    <w:p w:rsidR="004D0204" w:rsidRPr="00871A8C" w:rsidRDefault="00B803DD">
      <w:pPr>
        <w:ind w:firstLineChars="200" w:firstLine="488"/>
        <w:rPr>
          <w:rStyle w:val="a5"/>
          <w:sz w:val="24"/>
          <w:szCs w:val="24"/>
        </w:rPr>
      </w:pP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为满足多用户需求，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“乡村振兴大数据画像平台”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设立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乡村画像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、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乡村资讯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、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乡村数据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三大板块内容。其中，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乡村画像板块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涵盖中长期画像、乡村振兴指数画像、特征乡村画像、试点示范乡村画像4大画像体系，分别从中长期发展趋势、横向比较优势、特征乡村分类推进、试点示范工作抓手四类主题开展乡村振兴画像，供用户在乡村振兴领域中使用“数据说话，数据决策，数据管理”。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乡村资讯板块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设置领导讲话、各地举措、理论分析、政策法规、五年规划、乡村振兴、特征乡村、试点示范8大类文献资讯栏目，涵盖农业农村高质量发展、农业现代化、三产融合、乡村治理、数字乡村、绿色乡村等热点领域，为用户提供乡村振兴领域的权威资讯和理论研究。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乡村数据板块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，分为宏观乡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lastRenderedPageBreak/>
        <w:t>村数据和微观乡村数据2大类，其中宏观数据收纳了农林牧渔业产品产量数据、农村发展数据、农村环境数据等宏观数据，微观乡村数据中创新性梳理集成了微观乡村基本情况、试点示范各类称号数据，为用户开展量化研究提供数据基础。</w:t>
      </w:r>
    </w:p>
    <w:p w:rsidR="004D0204" w:rsidRDefault="00B803DD">
      <w:r>
        <w:rPr>
          <w:noProof/>
        </w:rPr>
        <w:drawing>
          <wp:inline distT="0" distB="0" distL="114300" distR="114300">
            <wp:extent cx="5268595" cy="3115945"/>
            <wp:effectExtent l="0" t="0" r="190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71A8C" w:rsidRDefault="00B803DD">
      <w:pPr>
        <w:pStyle w:val="2"/>
        <w:ind w:firstLineChars="400" w:firstLine="1120"/>
        <w:rPr>
          <w:rFonts w:ascii="微软雅黑" w:eastAsia="微软雅黑" w:hAnsi="微软雅黑" w:cs="微软雅黑"/>
          <w:sz w:val="28"/>
          <w:szCs w:val="28"/>
        </w:rPr>
      </w:pPr>
      <w:r w:rsidRPr="00871A8C">
        <w:rPr>
          <w:rFonts w:ascii="微软雅黑" w:eastAsia="微软雅黑" w:hAnsi="微软雅黑" w:cs="微软雅黑" w:hint="eastAsia"/>
          <w:sz w:val="28"/>
          <w:szCs w:val="28"/>
        </w:rPr>
        <w:t>（一）乡村振兴画像板块</w:t>
      </w:r>
    </w:p>
    <w:p w:rsidR="004D0204" w:rsidRDefault="004D0204"/>
    <w:p w:rsidR="004D0204" w:rsidRDefault="00B803DD">
      <w:r>
        <w:rPr>
          <w:noProof/>
        </w:rPr>
        <w:drawing>
          <wp:inline distT="0" distB="0" distL="114300" distR="114300">
            <wp:extent cx="5273675" cy="2964815"/>
            <wp:effectExtent l="0" t="0" r="952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pStyle w:val="3"/>
        <w:ind w:firstLine="480"/>
        <w:rPr>
          <w:rFonts w:ascii="微软雅黑" w:eastAsia="微软雅黑" w:hAnsi="微软雅黑"/>
          <w:sz w:val="24"/>
          <w:szCs w:val="21"/>
        </w:rPr>
      </w:pPr>
      <w:r w:rsidRPr="00854F79">
        <w:rPr>
          <w:rFonts w:ascii="微软雅黑" w:eastAsia="微软雅黑" w:hAnsi="微软雅黑" w:hint="eastAsia"/>
          <w:sz w:val="24"/>
          <w:szCs w:val="21"/>
        </w:rPr>
        <w:lastRenderedPageBreak/>
        <w:t>4.1.1 中长期画像</w:t>
      </w:r>
    </w:p>
    <w:p w:rsidR="004D0204" w:rsidRPr="00871A8C" w:rsidRDefault="00B803DD">
      <w:pPr>
        <w:rPr>
          <w:b/>
        </w:rPr>
      </w:pPr>
      <w:r>
        <w:rPr>
          <w:rFonts w:hint="eastAsia"/>
        </w:rPr>
        <w:t xml:space="preserve">   </w:t>
      </w:r>
      <w:r w:rsidRPr="00871A8C">
        <w:rPr>
          <w:rFonts w:hint="eastAsia"/>
        </w:rPr>
        <w:t xml:space="preserve"> 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中长期画像从“国民经济和社会发展五年规划”和“乡村振兴战略规划”二个角度，对31个省市自治区乡村中长期发展特征和趋势进行画像分析。其中，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“国民经济和社会发展五年规划”画像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（简称“五年规划画像”），描绘五年规划期间的乡村发展的突出特征，明确各省中长期发展五年规划时点的比较优势和待提升方向，以及每五年规划的趋势特征；</w:t>
      </w:r>
      <w:r w:rsidRPr="00871A8C">
        <w:rPr>
          <w:rStyle w:val="a4"/>
          <w:rFonts w:ascii="微软雅黑" w:eastAsia="微软雅黑" w:hAnsi="微软雅黑" w:cs="微软雅黑" w:hint="eastAsia"/>
          <w:color w:val="2C3E50"/>
          <w:spacing w:val="2"/>
          <w:kern w:val="0"/>
          <w:shd w:val="clear" w:color="auto" w:fill="FFFFFF"/>
          <w:lang w:bidi="ar"/>
        </w:rPr>
        <w:t>“乡村振兴战略规划画像”</w:t>
      </w:r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，以各省发布的《乡村振兴战略规划》为依据，围绕着产业兴旺、生态宜居、乡风文明、治理有效、共同富裕五个方面，对各省设定的2016年（或2017）基期值、2020年目标值以及2022年目标值，进行量化比较，进而明确各省开展乡村振兴的基础水平以及未来乡村振兴发展力度。中长期部分画像</w:t>
      </w:r>
      <w:proofErr w:type="gramStart"/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见如下</w:t>
      </w:r>
      <w:proofErr w:type="gramEnd"/>
      <w:r w:rsidRPr="00871A8C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所示。</w:t>
      </w:r>
    </w:p>
    <w:p w:rsidR="004D0204" w:rsidRPr="00854F79" w:rsidRDefault="00B803DD">
      <w:pPr>
        <w:numPr>
          <w:ilvl w:val="0"/>
          <w:numId w:val="2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中长期发展特征挖掘</w:t>
      </w:r>
    </w:p>
    <w:p w:rsidR="004D0204" w:rsidRDefault="00B803DD">
      <w:r>
        <w:rPr>
          <w:noProof/>
        </w:rPr>
        <w:drawing>
          <wp:inline distT="0" distB="0" distL="114300" distR="114300">
            <wp:extent cx="5264150" cy="1667510"/>
            <wp:effectExtent l="0" t="0" r="6350" b="889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numPr>
          <w:ilvl w:val="0"/>
          <w:numId w:val="2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中长期发展比较优势（TOP10）和待提升方向（Bottom10）</w:t>
      </w:r>
    </w:p>
    <w:p w:rsidR="004D0204" w:rsidRDefault="00B803DD">
      <w:r>
        <w:rPr>
          <w:noProof/>
        </w:rPr>
        <w:lastRenderedPageBreak/>
        <w:drawing>
          <wp:inline distT="0" distB="0" distL="114300" distR="114300">
            <wp:extent cx="5273675" cy="25463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numPr>
          <w:ilvl w:val="0"/>
          <w:numId w:val="2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中长期发展趋势特征</w:t>
      </w:r>
    </w:p>
    <w:p w:rsidR="004D0204" w:rsidRPr="00087BB5" w:rsidRDefault="00B803DD" w:rsidP="00854F79">
      <w:pPr>
        <w:ind w:firstLineChars="200" w:firstLine="448"/>
        <w:rPr>
          <w:rFonts w:ascii="微软雅黑" w:eastAsia="微软雅黑" w:hAnsi="微软雅黑" w:cs="微软雅黑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t>通过第一产业增加值、农林牧渔业总产值、乡村人口、农村用电量、农业机械总动力五项指标，刻画历次五年规划时间节点各省区市排名及变化情况。以北京市乡村发展为例，经数据计算，明确“十一五”期间北京市第一产业增加值在“十一五”期初和期末的位次，期间名次变动以及被宁夏、青海超越等分析结果。随鼠标滑动到“十二五”、“十三五”期间，将依次展示每个五年规划期间的阶段性特征。</w:t>
      </w:r>
    </w:p>
    <w:p w:rsidR="004D0204" w:rsidRDefault="00B803DD">
      <w:r>
        <w:rPr>
          <w:noProof/>
        </w:rPr>
        <w:drawing>
          <wp:inline distT="0" distB="0" distL="114300" distR="114300">
            <wp:extent cx="5266690" cy="2339975"/>
            <wp:effectExtent l="0" t="0" r="381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numPr>
          <w:ilvl w:val="0"/>
          <w:numId w:val="2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乡村振兴战略规划两省对比分析</w:t>
      </w:r>
    </w:p>
    <w:p w:rsidR="004D0204" w:rsidRPr="00087BB5" w:rsidRDefault="00B803DD" w:rsidP="00087BB5">
      <w:pPr>
        <w:ind w:firstLineChars="200" w:firstLine="44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t>乡村振兴比较分析中，可以对已公开发布战略规划的任意两省份进行自动对比分析，明确两省的共性指标与特色指标。</w:t>
      </w:r>
    </w:p>
    <w:p w:rsidR="004D0204" w:rsidRDefault="00B803DD">
      <w:r>
        <w:rPr>
          <w:noProof/>
        </w:rPr>
        <w:lastRenderedPageBreak/>
        <w:drawing>
          <wp:inline distT="0" distB="0" distL="114300" distR="114300">
            <wp:extent cx="5271135" cy="3667125"/>
            <wp:effectExtent l="0" t="0" r="12065" b="31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numPr>
          <w:ilvl w:val="0"/>
          <w:numId w:val="2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乡村振兴战略规划多省份对比分析</w:t>
      </w:r>
    </w:p>
    <w:p w:rsidR="004D0204" w:rsidRPr="00087BB5" w:rsidRDefault="00B803DD" w:rsidP="00087BB5">
      <w:pPr>
        <w:ind w:firstLineChars="200" w:firstLine="44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t>以国家《乡村振兴战略规划》中明确的指标体系为依据，实现对产业兴旺、生态宜居、乡风文明、治理有效、共同富裕五个维度，多省份基期值（2016年或2017年）、目标值2020年、目标值2022年的可视化比较分析。</w:t>
      </w:r>
    </w:p>
    <w:p w:rsidR="004D0204" w:rsidRDefault="00B803DD">
      <w:pPr>
        <w:jc w:val="center"/>
      </w:pPr>
      <w:r>
        <w:rPr>
          <w:noProof/>
        </w:rPr>
        <w:drawing>
          <wp:inline distT="0" distB="0" distL="114300" distR="114300">
            <wp:extent cx="4691380" cy="3141980"/>
            <wp:effectExtent l="0" t="0" r="762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 w:rsidP="00854F79">
      <w:pPr>
        <w:pStyle w:val="3"/>
        <w:ind w:firstLine="480"/>
        <w:rPr>
          <w:rFonts w:ascii="微软雅黑" w:eastAsia="微软雅黑" w:hAnsi="微软雅黑"/>
          <w:sz w:val="24"/>
          <w:szCs w:val="21"/>
        </w:rPr>
      </w:pPr>
      <w:r w:rsidRPr="00854F79">
        <w:rPr>
          <w:rFonts w:ascii="微软雅黑" w:eastAsia="微软雅黑" w:hAnsi="微软雅黑" w:hint="eastAsia"/>
          <w:sz w:val="24"/>
          <w:szCs w:val="21"/>
        </w:rPr>
        <w:lastRenderedPageBreak/>
        <w:t>4.1.2 振兴指数画像</w:t>
      </w:r>
    </w:p>
    <w:p w:rsidR="004D0204" w:rsidRPr="00087BB5" w:rsidRDefault="00B803DD" w:rsidP="00087BB5">
      <w:pPr>
        <w:ind w:firstLineChars="200" w:firstLine="44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t>依据《乡村振兴战略规划》，结合数据条件，从产业兴旺、生态宜居、乡风文明、治理有效和生活富裕五个维度，构建乡村振兴指数体系。并在此基础上，对30个省份（除西藏外）的乡村振兴指数进行测算。用户可以通过点击省份了解各省份乡村振兴得分情况。乡村振兴指数部分画像如下所示。</w:t>
      </w:r>
    </w:p>
    <w:p w:rsidR="004D0204" w:rsidRPr="00854F79" w:rsidRDefault="00B803DD">
      <w:pPr>
        <w:numPr>
          <w:ilvl w:val="0"/>
          <w:numId w:val="3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省级层面乡村振兴总指数和分指数画像</w:t>
      </w:r>
    </w:p>
    <w:p w:rsidR="004D0204" w:rsidRDefault="00B803DD">
      <w:r>
        <w:rPr>
          <w:noProof/>
        </w:rPr>
        <w:drawing>
          <wp:inline distT="0" distB="0" distL="114300" distR="114300">
            <wp:extent cx="5269865" cy="4236720"/>
            <wp:effectExtent l="0" t="0" r="635" b="508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numPr>
          <w:ilvl w:val="0"/>
          <w:numId w:val="3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单一省份乡村振兴指数画像</w:t>
      </w:r>
    </w:p>
    <w:p w:rsidR="004D0204" w:rsidRDefault="00B803DD">
      <w:r>
        <w:rPr>
          <w:noProof/>
        </w:rPr>
        <w:lastRenderedPageBreak/>
        <w:drawing>
          <wp:inline distT="0" distB="0" distL="114300" distR="114300">
            <wp:extent cx="5269230" cy="3837305"/>
            <wp:effectExtent l="0" t="0" r="1270" b="1079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numPr>
          <w:ilvl w:val="0"/>
          <w:numId w:val="3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854F79">
        <w:rPr>
          <w:rFonts w:ascii="微软雅黑" w:eastAsia="微软雅黑" w:hAnsi="微软雅黑" w:cs="微软雅黑" w:hint="eastAsia"/>
          <w:b/>
          <w:bCs/>
          <w:sz w:val="22"/>
          <w:szCs w:val="22"/>
        </w:rPr>
        <w:t>两省份乡村振兴比较分析</w:t>
      </w:r>
    </w:p>
    <w:p w:rsidR="004D0204" w:rsidRDefault="00B803DD">
      <w:r>
        <w:rPr>
          <w:noProof/>
        </w:rPr>
        <w:drawing>
          <wp:inline distT="0" distB="0" distL="114300" distR="114300">
            <wp:extent cx="5269865" cy="3068955"/>
            <wp:effectExtent l="0" t="0" r="635" b="444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>
      <w:pPr>
        <w:pStyle w:val="3"/>
        <w:ind w:firstLine="480"/>
        <w:rPr>
          <w:rFonts w:ascii="微软雅黑" w:eastAsia="微软雅黑" w:hAnsi="微软雅黑"/>
          <w:sz w:val="24"/>
          <w:szCs w:val="21"/>
        </w:rPr>
      </w:pPr>
      <w:r w:rsidRPr="00854F79">
        <w:rPr>
          <w:rFonts w:ascii="微软雅黑" w:eastAsia="微软雅黑" w:hAnsi="微软雅黑" w:hint="eastAsia"/>
          <w:sz w:val="24"/>
          <w:szCs w:val="21"/>
        </w:rPr>
        <w:t>4.1.3 特征乡村画像</w:t>
      </w:r>
    </w:p>
    <w:p w:rsidR="004D0204" w:rsidRPr="00087BB5" w:rsidRDefault="00B803DD" w:rsidP="00087BB5">
      <w:pPr>
        <w:ind w:firstLineChars="200" w:firstLine="44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t>对全国层面以及省级层面的集聚提升类、城郊融合类、特色保护类、搬迁撤并类、全部乡镇、边区老区民族乡等6类乡村群体，进行画像分析，明确各类乡村的突出特</w:t>
      </w: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lastRenderedPageBreak/>
        <w:t>征。特征乡村部分画像举例如下所示。</w:t>
      </w:r>
    </w:p>
    <w:p w:rsidR="004D0204" w:rsidRPr="00EB47A0" w:rsidRDefault="00B803DD">
      <w:pPr>
        <w:numPr>
          <w:ilvl w:val="0"/>
          <w:numId w:val="4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集聚提升类乡镇——重点指标分布图</w:t>
      </w:r>
    </w:p>
    <w:p w:rsidR="004D0204" w:rsidRDefault="00B803DD">
      <w:r>
        <w:rPr>
          <w:noProof/>
        </w:rPr>
        <w:drawing>
          <wp:inline distT="0" distB="0" distL="114300" distR="114300">
            <wp:extent cx="5266690" cy="1863090"/>
            <wp:effectExtent l="0" t="0" r="3810" b="381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>
      <w:pPr>
        <w:numPr>
          <w:ilvl w:val="0"/>
          <w:numId w:val="4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集聚提升类乡村——四大区域重点指标画像</w:t>
      </w:r>
    </w:p>
    <w:p w:rsidR="004D0204" w:rsidRDefault="00B803DD">
      <w:r>
        <w:rPr>
          <w:noProof/>
        </w:rPr>
        <w:drawing>
          <wp:inline distT="0" distB="0" distL="114300" distR="114300">
            <wp:extent cx="5269865" cy="4546600"/>
            <wp:effectExtent l="0" t="0" r="635" b="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>
      <w:pPr>
        <w:numPr>
          <w:ilvl w:val="0"/>
          <w:numId w:val="4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省市县乡层面——TOP乡镇画像分析</w:t>
      </w:r>
    </w:p>
    <w:p w:rsidR="004D0204" w:rsidRDefault="00B803DD">
      <w:r>
        <w:rPr>
          <w:noProof/>
        </w:rPr>
        <w:lastRenderedPageBreak/>
        <w:drawing>
          <wp:inline distT="0" distB="0" distL="114300" distR="114300">
            <wp:extent cx="5270500" cy="3018155"/>
            <wp:effectExtent l="0" t="0" r="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>
      <w:pPr>
        <w:numPr>
          <w:ilvl w:val="0"/>
          <w:numId w:val="4"/>
        </w:numPr>
        <w:tabs>
          <w:tab w:val="left" w:pos="4800"/>
        </w:tabs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搬迁撤并类乡村——月度数据画像</w:t>
      </w:r>
    </w:p>
    <w:p w:rsidR="004D0204" w:rsidRDefault="004D0204"/>
    <w:p w:rsidR="004D0204" w:rsidRDefault="00B803DD">
      <w:r>
        <w:rPr>
          <w:noProof/>
        </w:rPr>
        <w:drawing>
          <wp:inline distT="0" distB="0" distL="114300" distR="114300">
            <wp:extent cx="5273040" cy="2369820"/>
            <wp:effectExtent l="0" t="0" r="10160" b="508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 w:rsidP="00854F79">
      <w:pPr>
        <w:pStyle w:val="3"/>
        <w:ind w:firstLine="480"/>
        <w:rPr>
          <w:rFonts w:ascii="微软雅黑" w:eastAsia="微软雅黑" w:hAnsi="微软雅黑"/>
          <w:sz w:val="24"/>
          <w:szCs w:val="21"/>
        </w:rPr>
      </w:pPr>
      <w:r w:rsidRPr="00854F79">
        <w:rPr>
          <w:rFonts w:ascii="微软雅黑" w:eastAsia="微软雅黑" w:hAnsi="微软雅黑" w:hint="eastAsia"/>
          <w:sz w:val="24"/>
          <w:szCs w:val="21"/>
        </w:rPr>
        <w:t>4.1.4 试点示范乡村画像</w:t>
      </w:r>
    </w:p>
    <w:p w:rsidR="004D0204" w:rsidRPr="00087BB5" w:rsidRDefault="00B803DD">
      <w:pPr>
        <w:ind w:firstLineChars="200" w:firstLine="44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z w:val="22"/>
          <w:szCs w:val="22"/>
          <w:shd w:val="clear" w:color="auto" w:fill="FFFFFF"/>
          <w:lang w:bidi="ar"/>
        </w:rPr>
        <w:t>对全国层面以及省级层面的试点乡村、示范乡村、政策称号类乡村、典型案例类乡村等4类乡村群体，进行乡村画像分析。试点示范乡村部分画像举例如下所示。</w:t>
      </w:r>
    </w:p>
    <w:p w:rsidR="004D0204" w:rsidRPr="00EB47A0" w:rsidRDefault="00B803DD">
      <w:pPr>
        <w:numPr>
          <w:ilvl w:val="0"/>
          <w:numId w:val="5"/>
        </w:numPr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试点乡村——全国层面画像</w:t>
      </w:r>
    </w:p>
    <w:p w:rsidR="004D0204" w:rsidRDefault="00B803DD">
      <w:r>
        <w:rPr>
          <w:noProof/>
        </w:rPr>
        <w:lastRenderedPageBreak/>
        <w:drawing>
          <wp:inline distT="0" distB="0" distL="114300" distR="114300">
            <wp:extent cx="5273040" cy="3431540"/>
            <wp:effectExtent l="0" t="0" r="10160" b="1016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>
      <w:pPr>
        <w:numPr>
          <w:ilvl w:val="0"/>
          <w:numId w:val="5"/>
        </w:numPr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试点乡村——单一省份四川省画像</w:t>
      </w:r>
    </w:p>
    <w:p w:rsidR="004D0204" w:rsidRDefault="00B803DD">
      <w:r>
        <w:rPr>
          <w:noProof/>
        </w:rPr>
        <w:drawing>
          <wp:inline distT="0" distB="0" distL="114300" distR="114300">
            <wp:extent cx="5271770" cy="4550410"/>
            <wp:effectExtent l="0" t="0" r="11430" b="889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 w:rsidP="00EB47A0">
      <w:pPr>
        <w:numPr>
          <w:ilvl w:val="0"/>
          <w:numId w:val="5"/>
        </w:numPr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lastRenderedPageBreak/>
        <w:t>试点乡村——四大区域画像</w:t>
      </w:r>
    </w:p>
    <w:p w:rsidR="004D0204" w:rsidRDefault="00B803DD">
      <w:r>
        <w:rPr>
          <w:noProof/>
        </w:rPr>
        <w:drawing>
          <wp:inline distT="0" distB="0" distL="114300" distR="114300">
            <wp:extent cx="5273675" cy="2061210"/>
            <wp:effectExtent l="0" t="0" r="9525" b="889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>
      <w:pPr>
        <w:numPr>
          <w:ilvl w:val="0"/>
          <w:numId w:val="5"/>
        </w:numPr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试点乡村——试点热力图分析</w:t>
      </w:r>
    </w:p>
    <w:p w:rsidR="004D0204" w:rsidRDefault="00B803DD">
      <w:r>
        <w:rPr>
          <w:noProof/>
        </w:rPr>
        <w:drawing>
          <wp:inline distT="0" distB="0" distL="114300" distR="114300">
            <wp:extent cx="5267325" cy="2459990"/>
            <wp:effectExtent l="0" t="0" r="3175" b="381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EB47A0" w:rsidRDefault="00B803DD">
      <w:pPr>
        <w:numPr>
          <w:ilvl w:val="0"/>
          <w:numId w:val="5"/>
        </w:numPr>
        <w:rPr>
          <w:rFonts w:ascii="微软雅黑" w:eastAsia="微软雅黑" w:hAnsi="微软雅黑" w:cs="微软雅黑"/>
          <w:b/>
          <w:bCs/>
          <w:sz w:val="22"/>
          <w:szCs w:val="22"/>
        </w:rPr>
      </w:pPr>
      <w:r w:rsidRPr="00EB47A0">
        <w:rPr>
          <w:rFonts w:ascii="微软雅黑" w:eastAsia="微软雅黑" w:hAnsi="微软雅黑" w:cs="微软雅黑" w:hint="eastAsia"/>
          <w:b/>
          <w:bCs/>
          <w:sz w:val="22"/>
          <w:szCs w:val="22"/>
        </w:rPr>
        <w:t>试点乡村——单一称号画像</w:t>
      </w:r>
    </w:p>
    <w:p w:rsidR="004D0204" w:rsidRDefault="00B803DD">
      <w:r>
        <w:rPr>
          <w:noProof/>
        </w:rPr>
        <w:lastRenderedPageBreak/>
        <w:drawing>
          <wp:inline distT="0" distB="0" distL="114300" distR="114300">
            <wp:extent cx="5271770" cy="4468495"/>
            <wp:effectExtent l="0" t="0" r="11430" b="19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04" w:rsidRPr="00854F79" w:rsidRDefault="00B803DD" w:rsidP="00854F79">
      <w:pPr>
        <w:pStyle w:val="2"/>
        <w:ind w:firstLineChars="400" w:firstLine="1120"/>
        <w:rPr>
          <w:rFonts w:ascii="微软雅黑" w:eastAsia="微软雅黑" w:hAnsi="微软雅黑" w:cs="微软雅黑"/>
          <w:sz w:val="28"/>
          <w:szCs w:val="28"/>
        </w:rPr>
      </w:pPr>
      <w:r w:rsidRPr="00854F79">
        <w:rPr>
          <w:rFonts w:ascii="微软雅黑" w:eastAsia="微软雅黑" w:hAnsi="微软雅黑" w:cs="微软雅黑" w:hint="eastAsia"/>
          <w:sz w:val="28"/>
          <w:szCs w:val="28"/>
        </w:rPr>
        <w:t>（二）乡村振兴资讯板块</w:t>
      </w:r>
    </w:p>
    <w:p w:rsidR="004D0204" w:rsidRPr="00087BB5" w:rsidRDefault="00B803DD">
      <w:pPr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kern w:val="0"/>
          <w:shd w:val="clear" w:color="auto" w:fill="FFFFFF"/>
          <w:lang w:bidi="ar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kern w:val="0"/>
          <w:shd w:val="clear" w:color="auto" w:fill="FFFFFF"/>
          <w:lang w:bidi="ar"/>
        </w:rPr>
        <w:t>乡村振兴资讯板块包括领导讲话、各地举措、理论分析、政策法规、发展报告、案例分析、五年规划、乡村振兴、特征乡村、试点示范10大类文献资讯栏目，涵盖农业农村高质量发展、农业现代化、三产融合、乡村治理、数字乡村、绿色乡村等热点领域，为用户提供一手权威资讯和理论研究支撑。</w:t>
      </w:r>
    </w:p>
    <w:tbl>
      <w:tblPr>
        <w:tblW w:w="5369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1379"/>
        <w:gridCol w:w="5546"/>
        <w:gridCol w:w="1134"/>
      </w:tblGrid>
      <w:tr w:rsidR="004D0204" w:rsidRPr="00854F79" w:rsidTr="00087BB5">
        <w:trPr>
          <w:trHeight w:val="275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BFBFBF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0"/>
                <w:szCs w:val="20"/>
                <w:lang w:bidi="ar"/>
              </w:rPr>
              <w:t>一级栏目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BFBFBF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 w:rsidP="00087BB5">
            <w:pPr>
              <w:widowControl/>
              <w:spacing w:line="240" w:lineRule="auto"/>
              <w:jc w:val="center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0"/>
                <w:szCs w:val="20"/>
                <w:lang w:bidi="ar"/>
              </w:rPr>
              <w:t>二级栏目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BFBFBF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 w:rsidP="00087BB5">
            <w:pPr>
              <w:widowControl/>
              <w:spacing w:line="240" w:lineRule="auto"/>
              <w:jc w:val="center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0"/>
                <w:szCs w:val="20"/>
                <w:lang w:bidi="ar"/>
              </w:rPr>
              <w:t>主要内容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BFBFBF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 w:rsidP="00087BB5">
            <w:pPr>
              <w:widowControl/>
              <w:spacing w:line="240" w:lineRule="auto"/>
              <w:jc w:val="center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b/>
                <w:color w:val="000000"/>
                <w:kern w:val="0"/>
                <w:sz w:val="20"/>
                <w:szCs w:val="20"/>
                <w:lang w:bidi="ar"/>
              </w:rPr>
              <w:t>更新频率</w:t>
            </w:r>
          </w:p>
        </w:tc>
      </w:tr>
      <w:tr w:rsidR="004D0204" w:rsidRPr="00854F79" w:rsidTr="00087BB5">
        <w:trPr>
          <w:trHeight w:val="298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今日要闻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收录每日其他板块的最新内容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98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20"/>
                <w:lang w:bidi="ar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领导动态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领导讲话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收录中央政府、各级政府领导在乡村振兴、乡村发展等方面的讲话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298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领导考察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收录中央政府、各级政府领导在乡村的考察活动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713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各地举措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高质量发展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收录“乡村振兴”、“农村发展”、“美丽乡村”、“社会主义新农村”资讯内容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786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农业现代化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收录农业机械化、特色农业、农业产业化、农村金融、科技、技术、大数据、数字农业、电子商务、信息化、集体经济、农业合作社等资讯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79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三产融合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收录产业融合、旅游业、休闲农业、观光农业、服务业、规模农业、民宿、乡村物流业等资讯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1080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乡村治理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收录乡村治理体系、乡村治理能力现代化、治理、基层、村委会、满意度、贫困人口、最低生活保障；农村医疗、养老、卫生、保险、社会保障、健康乡村、基础设施、道路、物流、交通等方面资讯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79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数字乡村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收录大数据、数字农业、电子商务、农业信息化、数字农业、智慧乡村等领域资讯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832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绿色乡村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收录生态宜居、美丽乡村、环境友好、污染防治、水土流失治理、可再生能源使用、可持续发展、绿色农业、生态农业、循环农业、清洁生产、绿色农业等资讯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608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乡村人才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收录乡村人才、教育、新型职业农民、农民工回乡创业、归乡、人力资源、职业教育、田间课堂、农村就业等资讯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513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土地制度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收录土地改革、农村土地、三权分置、土地流转、农村土地承包等资讯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政策法规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法律法规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收录农业部官网中的法律法规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相关政策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收录农业部官网中的政策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收录各省份农业厅官网中的政策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发展规划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收录农业部官网中的规划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收录各省份农业厅官网中的规划文件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理论分析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高质量发展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90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乡村振兴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产业兴旺、生态宜居、乡风文明、治理有效、共同富裕相关文献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农业现代化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三产融合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乡村治理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数字乡村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绿色乡村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27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土地制度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同“各地举措”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500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案例分析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各地乡村振兴发展案例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666"/>
        </w:trPr>
        <w:tc>
          <w:tcPr>
            <w:tcW w:w="49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发展报告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收录中心专家、国研网内部撰写的涉农研究报告；收录2016年后关于农业、农村、农民相关的研究报告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795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五年规划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十四五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2020年以收录十四五期间农业农村新闻为主，后续随着规划、政策出台，以规划、政策为主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十三五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收录十三五期间农业农村规划、政策、新闻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proofErr w:type="gramStart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十二五</w:t>
            </w:r>
            <w:proofErr w:type="gramEnd"/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</w:t>
            </w:r>
            <w:proofErr w:type="gramStart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十二五</w:t>
            </w:r>
            <w:proofErr w:type="gramEnd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期间农业农村规划、政策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不更新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proofErr w:type="gramStart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十一五</w:t>
            </w:r>
            <w:proofErr w:type="gramEnd"/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</w:t>
            </w:r>
            <w:proofErr w:type="gramStart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十一五</w:t>
            </w:r>
            <w:proofErr w:type="gramEnd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期间农业农村规划、政策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不更新</w:t>
            </w:r>
          </w:p>
        </w:tc>
      </w:tr>
      <w:tr w:rsidR="004D0204" w:rsidRPr="00854F79" w:rsidTr="00087BB5">
        <w:trPr>
          <w:trHeight w:val="1258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乡村振兴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产业兴旺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村金融、财政支农、三产融合、产融结合、循环经济、休闲农业、农村旅游、农业高质量发展、特色农业、合作社、规模农业、农业现代化、农业产业化、农产品加工业、农业机械化、电子商务、数字农业、安全生产、科技创新、农业经营方式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1258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生态宜居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绿色农业、生态农业、化肥农药、秸秆综合利用、绿色乡村、人居环境、生态环境监测、厕所革命、生活垃圾处理、国家级生态村、养老、医疗、卫生、供水、供电、供气、道路、基础设施建设、美丽乡村、污染防治、基本公共服务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105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</w:t>
            </w:r>
            <w:proofErr w:type="gramStart"/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风文明</w:t>
            </w:r>
            <w:proofErr w:type="gramEnd"/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收录农村普法、法律、文明、传统村落、人才振兴、乡贤、高校、教育、文化、素质、新型职业农民、技术人才等资讯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治理有效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收录治理、基层、村委会、满意度、贫困人口、最低生活保障等资讯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共同富裕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收录脱贫攻坚、精准扶贫、小康社会、增收、缩小城乡差距等资讯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1-3篇/日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特征乡村</w:t>
            </w: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集聚提升类乡村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中心村、千强村镇、集聚提升类村庄等资讯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79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城郊融合类乡村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收录城乡融合、县城城关镇、城市后花园的优势、承接城市功能外溢等资讯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131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特色保护类乡村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收录历史文化名村、传统村落、少数民族特色村寨、特色景观旅游名村、自然历史文化特色资源村庄、资源保护与村庄发展的良</w:t>
            </w: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性互促机制等资讯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不定期更新</w:t>
            </w:r>
          </w:p>
        </w:tc>
      </w:tr>
      <w:tr w:rsidR="004D0204" w:rsidRPr="00854F79" w:rsidTr="00087BB5">
        <w:trPr>
          <w:trHeight w:val="535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搬迁撤并类乡村</w:t>
            </w:r>
          </w:p>
        </w:tc>
        <w:tc>
          <w:tcPr>
            <w:tcW w:w="31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收录易地扶贫搬迁、生态宜居搬迁、农村集聚发展搬迁等资讯</w:t>
            </w:r>
          </w:p>
        </w:tc>
        <w:tc>
          <w:tcPr>
            <w:tcW w:w="63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试点示范</w:t>
            </w:r>
          </w:p>
        </w:tc>
        <w:tc>
          <w:tcPr>
            <w:tcW w:w="77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乡村振兴试点村镇</w:t>
            </w:r>
          </w:p>
        </w:tc>
        <w:tc>
          <w:tcPr>
            <w:tcW w:w="310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收录农业农村领域关于“试点”、“先行先试”等资讯</w:t>
            </w:r>
          </w:p>
        </w:tc>
        <w:tc>
          <w:tcPr>
            <w:tcW w:w="634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3102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乡村振兴示范村镇</w:t>
            </w:r>
          </w:p>
        </w:tc>
        <w:tc>
          <w:tcPr>
            <w:tcW w:w="310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收录农业农村领域关于“示范”、“先导区”等资讯</w:t>
            </w:r>
          </w:p>
        </w:tc>
        <w:tc>
          <w:tcPr>
            <w:tcW w:w="634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3102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乡村振兴典型案例</w:t>
            </w:r>
          </w:p>
        </w:tc>
        <w:tc>
          <w:tcPr>
            <w:tcW w:w="310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收录农业农村领域关于“典型案例”等资讯</w:t>
            </w:r>
          </w:p>
        </w:tc>
        <w:tc>
          <w:tcPr>
            <w:tcW w:w="634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3102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政策称号类村镇</w:t>
            </w:r>
          </w:p>
        </w:tc>
        <w:tc>
          <w:tcPr>
            <w:tcW w:w="310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收录农业部、环保部、文化部等官网中检索“称号”、“名单”等资讯</w:t>
            </w:r>
          </w:p>
        </w:tc>
        <w:tc>
          <w:tcPr>
            <w:tcW w:w="634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B803DD">
            <w:pPr>
              <w:widowControl/>
              <w:spacing w:line="240" w:lineRule="auto"/>
              <w:textAlignment w:val="top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854F7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不定期更新</w:t>
            </w:r>
          </w:p>
        </w:tc>
      </w:tr>
      <w:tr w:rsidR="004D0204" w:rsidRPr="00854F79" w:rsidTr="00087BB5">
        <w:trPr>
          <w:trHeight w:val="624"/>
        </w:trPr>
        <w:tc>
          <w:tcPr>
            <w:tcW w:w="493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71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3102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854F79" w:rsidRDefault="004D0204">
            <w:pPr>
              <w:widowControl/>
              <w:spacing w:line="240" w:lineRule="auto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</w:tbl>
    <w:p w:rsidR="004D0204" w:rsidRDefault="004D0204"/>
    <w:p w:rsidR="004D0204" w:rsidRPr="00871A8C" w:rsidRDefault="00B803DD" w:rsidP="00871A8C">
      <w:pPr>
        <w:pStyle w:val="2"/>
        <w:ind w:firstLineChars="400" w:firstLine="1120"/>
        <w:rPr>
          <w:rFonts w:ascii="微软雅黑" w:eastAsia="微软雅黑" w:hAnsi="微软雅黑" w:cs="微软雅黑"/>
          <w:sz w:val="28"/>
          <w:szCs w:val="28"/>
        </w:rPr>
      </w:pPr>
      <w:r w:rsidRPr="00871A8C">
        <w:rPr>
          <w:rFonts w:ascii="微软雅黑" w:eastAsia="微软雅黑" w:hAnsi="微软雅黑" w:cs="微软雅黑" w:hint="eastAsia"/>
          <w:sz w:val="28"/>
          <w:szCs w:val="28"/>
        </w:rPr>
        <w:t>（三）乡村振兴数据板块</w:t>
      </w:r>
    </w:p>
    <w:p w:rsidR="004D0204" w:rsidRPr="00EB47A0" w:rsidRDefault="00B803DD">
      <w:pPr>
        <w:pStyle w:val="a3"/>
        <w:widowControl/>
        <w:numPr>
          <w:ilvl w:val="0"/>
          <w:numId w:val="6"/>
        </w:numPr>
        <w:shd w:val="clear" w:color="auto" w:fill="FFFFFF"/>
        <w:spacing w:before="50" w:beforeAutospacing="0" w:after="50" w:afterAutospacing="0" w:line="240" w:lineRule="atLeast"/>
        <w:ind w:firstLine="420"/>
        <w:rPr>
          <w:rStyle w:val="a4"/>
          <w:rFonts w:ascii="微软雅黑" w:eastAsia="微软雅黑" w:hAnsi="微软雅黑" w:cs="微软雅黑"/>
          <w:color w:val="2C3E50"/>
          <w:spacing w:val="2"/>
          <w:shd w:val="clear" w:color="auto" w:fill="FFFFFF"/>
        </w:rPr>
      </w:pPr>
      <w:r w:rsidRPr="00EB47A0">
        <w:rPr>
          <w:rStyle w:val="a4"/>
          <w:rFonts w:ascii="微软雅黑" w:eastAsia="微软雅黑" w:hAnsi="微软雅黑" w:cs="微软雅黑" w:hint="eastAsia"/>
          <w:color w:val="2C3E50"/>
          <w:spacing w:val="2"/>
          <w:shd w:val="clear" w:color="auto" w:fill="FFFFFF"/>
        </w:rPr>
        <w:t xml:space="preserve">宏观乡村数据  </w:t>
      </w:r>
    </w:p>
    <w:p w:rsidR="004D0204" w:rsidRPr="00087BB5" w:rsidRDefault="00B803DD" w:rsidP="00087BB5">
      <w:pPr>
        <w:pStyle w:val="a3"/>
        <w:widowControl/>
        <w:shd w:val="clear" w:color="auto" w:fill="FFFFFF"/>
        <w:spacing w:before="50" w:beforeAutospacing="0" w:after="50" w:afterAutospacing="0" w:line="240" w:lineRule="atLeast"/>
        <w:ind w:firstLineChars="200" w:firstLine="488"/>
        <w:rPr>
          <w:rStyle w:val="a4"/>
          <w:rFonts w:ascii="微软雅黑" w:eastAsia="微软雅黑" w:hAnsi="微软雅黑" w:cs="微软雅黑"/>
          <w:b w:val="0"/>
          <w:color w:val="2C3E50"/>
          <w:spacing w:val="2"/>
          <w:shd w:val="clear" w:color="auto" w:fill="FFFFFF"/>
        </w:rPr>
      </w:pP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shd w:val="clear" w:color="auto" w:fill="FFFFFF"/>
        </w:rPr>
        <w:t>主要涵盖农业、林业、畜牧业、渔业、农业机械、农村环境等专题数据，除农产品产量月度更新之外，其他数据每年更新。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1275"/>
        <w:gridCol w:w="3668"/>
        <w:gridCol w:w="1858"/>
        <w:gridCol w:w="1066"/>
      </w:tblGrid>
      <w:tr w:rsidR="004D0204" w:rsidRPr="00A760BA">
        <w:trPr>
          <w:trHeight w:val="315"/>
        </w:trPr>
        <w:tc>
          <w:tcPr>
            <w:tcW w:w="104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数据库</w:t>
            </w:r>
          </w:p>
        </w:tc>
        <w:tc>
          <w:tcPr>
            <w:tcW w:w="220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数据内容</w:t>
            </w:r>
          </w:p>
        </w:tc>
        <w:tc>
          <w:tcPr>
            <w:tcW w:w="11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数据来源</w:t>
            </w:r>
            <w:r w:rsidRPr="00A760BA">
              <w:rPr>
                <w:rFonts w:ascii="微软雅黑" w:eastAsia="微软雅黑" w:hAnsi="微软雅黑" w:cs="Calibri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6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数据时间</w:t>
            </w:r>
          </w:p>
        </w:tc>
      </w:tr>
      <w:tr w:rsidR="004D0204" w:rsidRPr="00A760BA">
        <w:trPr>
          <w:trHeight w:val="935"/>
        </w:trPr>
        <w:tc>
          <w:tcPr>
            <w:tcW w:w="27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</w:rPr>
              <w:t>农业</w:t>
            </w: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农业数据</w:t>
            </w:r>
          </w:p>
        </w:tc>
        <w:tc>
          <w:tcPr>
            <w:tcW w:w="2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提供全国及31个省区市农、林、牧、渔业总产值和指数、农村基层组织、农业生产条件数据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中国统计年鉴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1995-2018</w:t>
            </w:r>
          </w:p>
        </w:tc>
      </w:tr>
      <w:tr w:rsidR="004D0204" w:rsidRPr="00A760BA">
        <w:trPr>
          <w:trHeight w:val="705"/>
        </w:trPr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4D0204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农业机械数据</w:t>
            </w:r>
          </w:p>
        </w:tc>
        <w:tc>
          <w:tcPr>
            <w:tcW w:w="2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提供全国及31个省区市农业机械工业产品产量及经济效益数据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中国农业机械工业年鉴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2004-2017</w:t>
            </w:r>
          </w:p>
        </w:tc>
      </w:tr>
      <w:tr w:rsidR="004D0204" w:rsidRPr="00A760BA">
        <w:trPr>
          <w:trHeight w:val="475"/>
        </w:trPr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4D0204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农产品产量</w:t>
            </w:r>
          </w:p>
        </w:tc>
        <w:tc>
          <w:tcPr>
            <w:tcW w:w="2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提供全国及31个省区市农产品产量月度数据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国家统计局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2001-2020</w:t>
            </w:r>
          </w:p>
        </w:tc>
      </w:tr>
      <w:tr w:rsidR="004D0204" w:rsidRPr="00A760BA">
        <w:trPr>
          <w:trHeight w:val="935"/>
        </w:trPr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4D0204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农产品成本和收益</w:t>
            </w:r>
          </w:p>
        </w:tc>
        <w:tc>
          <w:tcPr>
            <w:tcW w:w="2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 xml:space="preserve">提供全国及31个省区市农作物、鱼、肉、禽、蛋、奶 、畜产品各品种的成本与收益数据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中国农产品成本收益汇编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2001-2018</w:t>
            </w:r>
          </w:p>
        </w:tc>
      </w:tr>
      <w:tr w:rsidR="004D0204" w:rsidRPr="00A760BA">
        <w:trPr>
          <w:trHeight w:val="2545"/>
        </w:trPr>
        <w:tc>
          <w:tcPr>
            <w:tcW w:w="1040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 w:rsidP="00087BB5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畜牧业（生产情况、饲养规模、机构情况、集市价格）</w:t>
            </w:r>
          </w:p>
        </w:tc>
        <w:tc>
          <w:tcPr>
            <w:tcW w:w="220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畜禽出栏量、畜禽年末存栏量、产品产量、牧区县畜牧生产情况、半牧区县畜牧生产情况、生猪、奶牛、肉牛、羊、蛋鸡、肉鸡等畜禽的饲养规模、种畜禽场情况、畜牧局、技术推广与防疫机构情况、乡镇畜牧兽医站基本情况、集市价格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中国畜牧业年鉴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2001-2018</w:t>
            </w:r>
          </w:p>
        </w:tc>
      </w:tr>
      <w:tr w:rsidR="004D0204" w:rsidRPr="00A760BA">
        <w:trPr>
          <w:trHeight w:val="2085"/>
        </w:trPr>
        <w:tc>
          <w:tcPr>
            <w:tcW w:w="10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 w:rsidP="00087BB5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渔业</w:t>
            </w:r>
          </w:p>
        </w:tc>
        <w:tc>
          <w:tcPr>
            <w:tcW w:w="2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提供渔业总产值和增加值、渔民家庭收支、水产品产量、水产养殖面积、水产苗种、年末渔船拥有量、基础设施、渔业人口、水产品加工、水产品贸易、渔政管理、科技、技术推广以及灾害数据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中国渔业统计年鉴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2009-2018</w:t>
            </w:r>
          </w:p>
        </w:tc>
      </w:tr>
      <w:tr w:rsidR="004D0204" w:rsidRPr="00A760BA">
        <w:trPr>
          <w:trHeight w:val="475"/>
        </w:trPr>
        <w:tc>
          <w:tcPr>
            <w:tcW w:w="2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乡村数据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乡镇数据</w:t>
            </w:r>
          </w:p>
        </w:tc>
        <w:tc>
          <w:tcPr>
            <w:tcW w:w="2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提供全国乡镇社会经济综合情况数据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《中国县域统计年鉴（乡镇卷）》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2013-2018</w:t>
            </w:r>
          </w:p>
        </w:tc>
      </w:tr>
      <w:tr w:rsidR="004D0204" w:rsidRPr="00A760BA">
        <w:trPr>
          <w:trHeight w:val="3003"/>
        </w:trPr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4D0204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农村数据</w:t>
            </w:r>
          </w:p>
        </w:tc>
        <w:tc>
          <w:tcPr>
            <w:tcW w:w="2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农业综合情况、农村基本情况、农业生态与环境、农村投资、农林牧渔业总产值、中间消耗及增加值、主要农产品种（养）面积与产量、农村市场与物价、农产品进出口、农产品成本与收益、农村居民收入与消费、农村文化、教育、卫生及其他事业、国有农场、区域农村经济、各地区主要农村经济指标排序、国外主要农业指标及其他情况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中国农村统计年鉴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2001-2018</w:t>
            </w:r>
          </w:p>
        </w:tc>
      </w:tr>
      <w:tr w:rsidR="004D0204" w:rsidRPr="00A760BA">
        <w:trPr>
          <w:trHeight w:val="1625"/>
        </w:trPr>
        <w:tc>
          <w:tcPr>
            <w:tcW w:w="2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4D0204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农村环境</w:t>
            </w:r>
          </w:p>
        </w:tc>
        <w:tc>
          <w:tcPr>
            <w:tcW w:w="22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提供全国及31个省区市农村改水改厕、农村改水改厕投资、农村可再生能源利用、农业有效灌溉和农用化肥使用、农用塑料薄膜和农药使用量数据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中国环境统计年鉴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D0204" w:rsidRPr="00A760BA" w:rsidRDefault="00B803DD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 w:bidi="ar"/>
              </w:rPr>
              <w:t>2000-2017</w:t>
            </w:r>
          </w:p>
        </w:tc>
      </w:tr>
    </w:tbl>
    <w:p w:rsidR="004D0204" w:rsidRDefault="004D0204">
      <w:pPr>
        <w:pStyle w:val="a3"/>
        <w:widowControl/>
        <w:shd w:val="clear" w:color="auto" w:fill="FFFFFF"/>
        <w:spacing w:before="50" w:beforeAutospacing="0" w:after="50" w:afterAutospacing="0" w:line="240" w:lineRule="atLeast"/>
        <w:rPr>
          <w:rStyle w:val="a4"/>
          <w:rFonts w:ascii="微软雅黑" w:eastAsia="微软雅黑" w:hAnsi="微软雅黑" w:cs="微软雅黑"/>
          <w:color w:val="2C3E50"/>
          <w:spacing w:val="2"/>
          <w:sz w:val="17"/>
          <w:szCs w:val="17"/>
          <w:shd w:val="clear" w:color="auto" w:fill="FFFFFF"/>
        </w:rPr>
      </w:pPr>
    </w:p>
    <w:p w:rsidR="004D0204" w:rsidRPr="00EB47A0" w:rsidRDefault="00B803DD">
      <w:pPr>
        <w:pStyle w:val="a3"/>
        <w:widowControl/>
        <w:numPr>
          <w:ilvl w:val="0"/>
          <w:numId w:val="6"/>
        </w:numPr>
        <w:shd w:val="clear" w:color="auto" w:fill="FFFFFF"/>
        <w:spacing w:before="50" w:beforeAutospacing="0" w:after="50" w:afterAutospacing="0" w:line="240" w:lineRule="atLeast"/>
        <w:ind w:firstLine="420"/>
        <w:rPr>
          <w:rStyle w:val="a4"/>
          <w:rFonts w:ascii="微软雅黑" w:eastAsia="微软雅黑" w:hAnsi="微软雅黑" w:cs="微软雅黑"/>
          <w:color w:val="2C3E50"/>
          <w:spacing w:val="2"/>
          <w:shd w:val="clear" w:color="auto" w:fill="FFFFFF"/>
        </w:rPr>
      </w:pPr>
      <w:r w:rsidRPr="00EB47A0">
        <w:rPr>
          <w:rStyle w:val="a4"/>
          <w:rFonts w:ascii="微软雅黑" w:eastAsia="微软雅黑" w:hAnsi="微软雅黑" w:cs="微软雅黑" w:hint="eastAsia"/>
          <w:color w:val="2C3E50"/>
          <w:spacing w:val="2"/>
          <w:shd w:val="clear" w:color="auto" w:fill="FFFFFF"/>
        </w:rPr>
        <w:t>微观乡村数据</w:t>
      </w:r>
    </w:p>
    <w:p w:rsidR="004D0204" w:rsidRPr="00087BB5" w:rsidRDefault="00B803DD">
      <w:pPr>
        <w:pStyle w:val="a3"/>
        <w:widowControl/>
        <w:shd w:val="clear" w:color="auto" w:fill="FFFFFF"/>
        <w:spacing w:before="50" w:beforeAutospacing="0" w:after="50" w:afterAutospacing="0" w:line="240" w:lineRule="atLeast"/>
        <w:rPr>
          <w:rFonts w:eastAsia="仿宋"/>
          <w:b/>
        </w:rPr>
      </w:pPr>
      <w:r w:rsidRPr="00A760BA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sz w:val="20"/>
          <w:szCs w:val="20"/>
          <w:shd w:val="clear" w:color="auto" w:fill="FFFFFF"/>
        </w:rPr>
        <w:t xml:space="preserve"> </w:t>
      </w: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sz w:val="22"/>
          <w:szCs w:val="22"/>
          <w:shd w:val="clear" w:color="auto" w:fill="FFFFFF"/>
        </w:rPr>
        <w:t xml:space="preserve">   </w:t>
      </w:r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shd w:val="clear" w:color="auto" w:fill="FFFFFF"/>
        </w:rPr>
        <w:t xml:space="preserve"> 主要囊括户籍人口1000强乡镇、公共财政收入1000强乡镇、社会零售销售总额1000强乡镇，以及3万多乡镇的基本情况数据、</w:t>
      </w:r>
      <w:proofErr w:type="gramStart"/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shd w:val="clear" w:color="auto" w:fill="FFFFFF"/>
        </w:rPr>
        <w:t>民政部官网月度</w:t>
      </w:r>
      <w:proofErr w:type="gramEnd"/>
      <w:r w:rsidRPr="00087BB5">
        <w:rPr>
          <w:rStyle w:val="a4"/>
          <w:rFonts w:ascii="微软雅黑" w:eastAsia="微软雅黑" w:hAnsi="微软雅黑" w:cs="微软雅黑" w:hint="eastAsia"/>
          <w:b w:val="0"/>
          <w:color w:val="2C3E50"/>
          <w:spacing w:val="2"/>
          <w:shd w:val="clear" w:color="auto" w:fill="FFFFFF"/>
        </w:rPr>
        <w:t>搬迁撤并数据、获取的各试点、示范等国家政策称号类乡村的名单数据，进行解析入库。</w:t>
      </w:r>
    </w:p>
    <w:tbl>
      <w:tblPr>
        <w:tblW w:w="52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1420"/>
        <w:gridCol w:w="2976"/>
        <w:gridCol w:w="2231"/>
        <w:gridCol w:w="1313"/>
      </w:tblGrid>
      <w:tr w:rsidR="00087BB5" w:rsidRPr="00A760BA" w:rsidTr="00087BB5">
        <w:trPr>
          <w:trHeight w:val="806"/>
        </w:trPr>
        <w:tc>
          <w:tcPr>
            <w:tcW w:w="12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数据库</w:t>
            </w:r>
          </w:p>
        </w:tc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数据内容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数据来源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数据时间</w:t>
            </w:r>
          </w:p>
        </w:tc>
      </w:tr>
      <w:tr w:rsidR="00087BB5" w:rsidTr="00087BB5">
        <w:trPr>
          <w:trHeight w:val="806"/>
        </w:trPr>
        <w:tc>
          <w:tcPr>
            <w:tcW w:w="4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Default="00087BB5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微观乡村</w:t>
            </w: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lastRenderedPageBreak/>
              <w:t>数据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lastRenderedPageBreak/>
              <w:t>1000强乡镇</w:t>
            </w:r>
          </w:p>
        </w:tc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提供全国户籍人口1000强，公共</w:t>
            </w: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lastRenderedPageBreak/>
              <w:t>财政收入1000强，社会消费品零售总额1000强乡镇信息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lastRenderedPageBreak/>
              <w:t>《中国县域统计年鉴（乡</w:t>
            </w: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lastRenderedPageBreak/>
              <w:t>镇卷）》：主要指标居全国前1000位乡镇资料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spacing w:line="240" w:lineRule="auto"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lastRenderedPageBreak/>
              <w:t>2014-2018</w:t>
            </w:r>
          </w:p>
        </w:tc>
      </w:tr>
      <w:tr w:rsidR="00087BB5" w:rsidTr="00087BB5">
        <w:trPr>
          <w:trHeight w:val="540"/>
        </w:trPr>
        <w:tc>
          <w:tcPr>
            <w:tcW w:w="4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Default="00087BB5">
            <w:pPr>
              <w:jc w:val="center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乡镇基本情况</w:t>
            </w:r>
          </w:p>
        </w:tc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提供全国各乡镇数据，包括行政区域面积、村民委员会、常住人口、城镇建成区常住人口、企业个数、企业从业人员等信息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《中国县域统计年鉴（乡镇卷）》：乡镇基本情况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2014-2018</w:t>
            </w:r>
          </w:p>
        </w:tc>
      </w:tr>
      <w:tr w:rsidR="00087BB5" w:rsidTr="00087BB5">
        <w:trPr>
          <w:trHeight w:val="280"/>
        </w:trPr>
        <w:tc>
          <w:tcPr>
            <w:tcW w:w="4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Default="00087BB5">
            <w:pPr>
              <w:jc w:val="center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撤并搬迁数据</w:t>
            </w:r>
          </w:p>
        </w:tc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提供全国县以下行政区划月度变更情况，包括新设街道、撤乡设镇、撤销乡等信息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民政部</w:t>
            </w:r>
            <w:proofErr w:type="gramStart"/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官网数据</w:t>
            </w:r>
            <w:proofErr w:type="gramEnd"/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2015-2020</w:t>
            </w:r>
          </w:p>
        </w:tc>
      </w:tr>
      <w:tr w:rsidR="00087BB5" w:rsidTr="00087BB5">
        <w:trPr>
          <w:trHeight w:val="280"/>
        </w:trPr>
        <w:tc>
          <w:tcPr>
            <w:tcW w:w="4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Default="00087BB5">
            <w:pPr>
              <w:jc w:val="center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政策称号名单数据</w:t>
            </w:r>
          </w:p>
        </w:tc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sz w:val="20"/>
                <w:szCs w:val="20"/>
              </w:rPr>
              <w:t>提供全国农业农村、乡村振兴领域相关试点、示范类乡镇村信息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sz w:val="20"/>
                <w:szCs w:val="20"/>
              </w:rPr>
              <w:t>政府网站公开数据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2000-2019</w:t>
            </w:r>
          </w:p>
        </w:tc>
      </w:tr>
      <w:tr w:rsidR="00087BB5" w:rsidTr="00087BB5">
        <w:trPr>
          <w:trHeight w:val="280"/>
        </w:trPr>
        <w:tc>
          <w:tcPr>
            <w:tcW w:w="4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Default="00087BB5">
            <w:pPr>
              <w:jc w:val="center"/>
              <w:rPr>
                <w:rFonts w:ascii="微软雅黑" w:eastAsia="微软雅黑" w:hAnsi="微软雅黑" w:cs="微软雅黑"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行政区划代码</w:t>
            </w:r>
          </w:p>
        </w:tc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kern w:val="0"/>
                <w:sz w:val="20"/>
                <w:szCs w:val="20"/>
                <w:lang w:bidi="ar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提供全国省市县乡村行业区划隶属信息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lang w:bidi="ar"/>
              </w:rPr>
              <w:t>国家统计局</w:t>
            </w:r>
          </w:p>
        </w:tc>
        <w:tc>
          <w:tcPr>
            <w:tcW w:w="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087BB5" w:rsidRPr="00A760BA" w:rsidRDefault="00087BB5">
            <w:pPr>
              <w:rPr>
                <w:rFonts w:ascii="微软雅黑" w:eastAsia="微软雅黑" w:hAnsi="微软雅黑" w:cs="微软雅黑"/>
                <w:sz w:val="20"/>
                <w:szCs w:val="20"/>
              </w:rPr>
            </w:pPr>
            <w:r w:rsidRPr="00A760BA">
              <w:rPr>
                <w:rFonts w:ascii="微软雅黑" w:eastAsia="微软雅黑" w:hAnsi="微软雅黑" w:cs="微软雅黑" w:hint="eastAsia"/>
                <w:sz w:val="20"/>
                <w:szCs w:val="20"/>
              </w:rPr>
              <w:t>2016-2019</w:t>
            </w:r>
          </w:p>
        </w:tc>
      </w:tr>
    </w:tbl>
    <w:p w:rsidR="004D0204" w:rsidRDefault="004D0204"/>
    <w:p w:rsidR="004D0204" w:rsidRPr="00A760BA" w:rsidRDefault="00B803DD">
      <w:pPr>
        <w:pStyle w:val="2"/>
        <w:numPr>
          <w:ilvl w:val="0"/>
          <w:numId w:val="1"/>
        </w:numPr>
        <w:rPr>
          <w:rFonts w:ascii="微软雅黑" w:eastAsia="微软雅黑" w:hAnsi="微软雅黑"/>
        </w:rPr>
      </w:pPr>
      <w:r w:rsidRPr="00A760BA">
        <w:rPr>
          <w:rFonts w:ascii="微软雅黑" w:eastAsia="微软雅黑" w:hAnsi="微软雅黑" w:hint="eastAsia"/>
        </w:rPr>
        <w:t>平台价值</w:t>
      </w:r>
    </w:p>
    <w:p w:rsidR="004D0204" w:rsidRPr="00087BB5" w:rsidRDefault="00B803DD">
      <w:pPr>
        <w:pStyle w:val="a3"/>
        <w:widowControl/>
        <w:shd w:val="clear" w:color="auto" w:fill="FFFFFF"/>
        <w:spacing w:before="50" w:beforeAutospacing="0" w:after="50" w:afterAutospacing="0" w:line="240" w:lineRule="atLeast"/>
        <w:ind w:firstLineChars="200" w:firstLine="480"/>
        <w:rPr>
          <w:rStyle w:val="a4"/>
          <w:rFonts w:ascii="微软雅黑" w:eastAsia="微软雅黑" w:hAnsi="微软雅黑" w:cs="微软雅黑"/>
          <w:b w:val="0"/>
          <w:bCs/>
          <w:color w:val="2C3E50"/>
          <w:spacing w:val="2"/>
          <w:shd w:val="clear" w:color="auto" w:fill="FFFFFF"/>
        </w:rPr>
      </w:pPr>
      <w:r w:rsidRPr="00087BB5">
        <w:rPr>
          <w:rFonts w:ascii="微软雅黑" w:eastAsia="微软雅黑" w:hAnsi="微软雅黑" w:hint="eastAsia"/>
        </w:rPr>
        <w:t>1. 为农业农村部、农业农村厅、农业农村局、省市委政研室等省市县级政府部门，明确自身发展阶段与优劣势，开展“十四五”规划和“特色小镇”等专项领域规划，申报涉农国家级/省级项目，寻找数字乡村、三产融合等热点领域标杆和工作抓手，分类推进集聚提升类、城市融合类、特色保护类以及搬迁撤并类乡村振兴工作，因地制宜地出台涉农政策，提供决策支撑。</w:t>
      </w:r>
      <w:r w:rsidRPr="00087BB5">
        <w:rPr>
          <w:noProof/>
        </w:rPr>
        <w:lastRenderedPageBreak/>
        <w:drawing>
          <wp:inline distT="0" distB="0" distL="114300" distR="114300">
            <wp:extent cx="5274310" cy="2796540"/>
            <wp:effectExtent l="9525" t="9525" r="1206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14CD68"/>
                        </a:gs>
                        <a:gs pos="100000">
                          <a:srgbClr val="0B6E38"/>
                        </a:gs>
                      </a:gsLst>
                      <a:lin ang="5400000" scaled="0"/>
                    </a:gradFill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087BB5">
        <w:rPr>
          <w:rFonts w:hint="eastAsia"/>
        </w:rPr>
        <w:t xml:space="preserve">  </w:t>
      </w:r>
      <w:r w:rsidRPr="00087BB5">
        <w:rPr>
          <w:rFonts w:hint="eastAsia"/>
          <w:bCs/>
        </w:rPr>
        <w:t xml:space="preserve"> </w:t>
      </w:r>
      <w:r w:rsidRPr="00087BB5">
        <w:rPr>
          <w:rStyle w:val="a4"/>
          <w:rFonts w:ascii="微软雅黑" w:eastAsia="微软雅黑" w:hAnsi="微软雅黑" w:cs="微软雅黑" w:hint="eastAsia"/>
          <w:b w:val="0"/>
          <w:bCs/>
          <w:color w:val="2C3E50"/>
          <w:spacing w:val="2"/>
          <w:shd w:val="clear" w:color="auto" w:fill="FFFFFF"/>
        </w:rPr>
        <w:t>2. 为农业大学、农科院等高校及科研机构，提供深入、系统的乡村振兴现状分析基础，为研究试点、示范、特征类乡村发展提供微观乡村数据支撑。</w:t>
      </w:r>
    </w:p>
    <w:p w:rsidR="004D0204" w:rsidRPr="00087BB5" w:rsidRDefault="00B803DD">
      <w:pPr>
        <w:pStyle w:val="a3"/>
        <w:widowControl/>
        <w:shd w:val="clear" w:color="auto" w:fill="FFFFFF"/>
        <w:spacing w:before="50" w:beforeAutospacing="0" w:after="50" w:afterAutospacing="0" w:line="240" w:lineRule="atLeast"/>
        <w:ind w:firstLineChars="200" w:firstLine="488"/>
      </w:pPr>
      <w:r w:rsidRPr="00087BB5">
        <w:rPr>
          <w:rStyle w:val="a4"/>
          <w:rFonts w:ascii="微软雅黑" w:eastAsia="微软雅黑" w:hAnsi="微软雅黑" w:cs="微软雅黑" w:hint="eastAsia"/>
          <w:b w:val="0"/>
          <w:bCs/>
          <w:color w:val="2C3E50"/>
          <w:spacing w:val="2"/>
          <w:shd w:val="clear" w:color="auto" w:fill="FFFFFF"/>
        </w:rPr>
        <w:t>3. 为特色小镇、田园综合体、乡村旅游、数字乡村等相关领域的投资机构，提供投资决策参考。</w:t>
      </w:r>
    </w:p>
    <w:p w:rsidR="004D0204" w:rsidRDefault="004D0204">
      <w:bookmarkStart w:id="0" w:name="_GoBack"/>
      <w:bookmarkEnd w:id="0"/>
    </w:p>
    <w:sectPr w:rsidR="004D0204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CDA" w:rsidRDefault="00BB7CDA" w:rsidP="00871A8C">
      <w:pPr>
        <w:spacing w:line="240" w:lineRule="auto"/>
      </w:pPr>
      <w:r>
        <w:separator/>
      </w:r>
    </w:p>
  </w:endnote>
  <w:endnote w:type="continuationSeparator" w:id="0">
    <w:p w:rsidR="00BB7CDA" w:rsidRDefault="00BB7CDA" w:rsidP="00871A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8C" w:rsidRDefault="00871A8C" w:rsidP="00871A8C">
    <w:pPr>
      <w:pStyle w:val="a7"/>
      <w:ind w:right="360"/>
    </w:pPr>
    <w:r>
      <w:rPr>
        <w:rFonts w:hint="eastAsia"/>
      </w:rPr>
      <w:t>________________________________________________________________________________________</w:t>
    </w:r>
  </w:p>
  <w:p w:rsidR="00871A8C" w:rsidRDefault="00871A8C" w:rsidP="00871A8C">
    <w:pPr>
      <w:pStyle w:val="a7"/>
    </w:pPr>
    <w:r>
      <w:rPr>
        <w:rFonts w:hint="eastAsia"/>
      </w:rPr>
      <w:t xml:space="preserve">Add: </w:t>
    </w:r>
    <w:r>
      <w:rPr>
        <w:rFonts w:hint="eastAsia"/>
      </w:rPr>
      <w:t>北京市朝内大街</w:t>
    </w:r>
    <w:r>
      <w:rPr>
        <w:rFonts w:hint="eastAsia"/>
      </w:rPr>
      <w:t>296</w:t>
    </w:r>
    <w:r>
      <w:rPr>
        <w:rFonts w:hint="eastAsia"/>
      </w:rPr>
      <w:t>号</w:t>
    </w:r>
    <w:r>
      <w:rPr>
        <w:rFonts w:hint="eastAsia"/>
      </w:rPr>
      <w:t xml:space="preserve"> 100010                            E-mail: </w:t>
    </w:r>
    <w:hyperlink r:id="rId1" w:history="1">
      <w:r>
        <w:rPr>
          <w:rStyle w:val="a8"/>
          <w:rFonts w:hint="eastAsia"/>
        </w:rPr>
        <w:t>service@drcnet.com.cn</w:t>
      </w:r>
    </w:hyperlink>
  </w:p>
  <w:p w:rsidR="00871A8C" w:rsidRDefault="00871A8C">
    <w:pPr>
      <w:pStyle w:val="a7"/>
    </w:pPr>
    <w:r>
      <w:rPr>
        <w:rFonts w:hint="eastAsia"/>
      </w:rPr>
      <w:t xml:space="preserve">Tel: 010-85112336   Fax: 010-85113886                          </w:t>
    </w:r>
    <w:r>
      <w:t xml:space="preserve"> </w:t>
    </w:r>
    <w:hyperlink r:id="rId2" w:history="1">
      <w:r>
        <w:rPr>
          <w:rStyle w:val="a8"/>
          <w:rFonts w:hint="eastAsia"/>
        </w:rPr>
        <w:t>http://www.drcnet.com.cn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CDA" w:rsidRDefault="00BB7CDA" w:rsidP="00871A8C">
      <w:pPr>
        <w:spacing w:line="240" w:lineRule="auto"/>
      </w:pPr>
      <w:r>
        <w:separator/>
      </w:r>
    </w:p>
  </w:footnote>
  <w:footnote w:type="continuationSeparator" w:id="0">
    <w:p w:rsidR="00BB7CDA" w:rsidRDefault="00BB7CDA" w:rsidP="00871A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8C" w:rsidRDefault="00871A8C">
    <w:pPr>
      <w:pStyle w:val="a6"/>
    </w:pPr>
    <w:r>
      <w:rPr>
        <w:rFonts w:hint="eastAsia"/>
      </w:rPr>
      <w:t xml:space="preserve"> </w:t>
    </w:r>
    <w:r>
      <w:t xml:space="preserve">                                                               </w:t>
    </w:r>
    <w:r>
      <w:rPr>
        <w:rFonts w:hint="eastAsia"/>
      </w:rPr>
      <w:t>北京国研网信息股份有限公司</w:t>
    </w: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2699B3A" wp14:editId="4874D02B">
          <wp:simplePos x="0" y="0"/>
          <wp:positionH relativeFrom="column">
            <wp:posOffset>0</wp:posOffset>
          </wp:positionH>
          <wp:positionV relativeFrom="paragraph">
            <wp:posOffset>-333375</wp:posOffset>
          </wp:positionV>
          <wp:extent cx="1493520" cy="426720"/>
          <wp:effectExtent l="0" t="0" r="0" b="0"/>
          <wp:wrapNone/>
          <wp:docPr id="15" name="图片 1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802F27"/>
    <w:multiLevelType w:val="singleLevel"/>
    <w:tmpl w:val="A2802F2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93DD9DD"/>
    <w:multiLevelType w:val="singleLevel"/>
    <w:tmpl w:val="A93DD9D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B62F3031"/>
    <w:multiLevelType w:val="singleLevel"/>
    <w:tmpl w:val="B62F3031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71DB769"/>
    <w:multiLevelType w:val="singleLevel"/>
    <w:tmpl w:val="071DB76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33E076A7"/>
    <w:multiLevelType w:val="singleLevel"/>
    <w:tmpl w:val="33E076A7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4DB5E98D"/>
    <w:multiLevelType w:val="singleLevel"/>
    <w:tmpl w:val="4DB5E98D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B66797"/>
    <w:rsid w:val="00087BB5"/>
    <w:rsid w:val="00255732"/>
    <w:rsid w:val="004D0204"/>
    <w:rsid w:val="00574916"/>
    <w:rsid w:val="00854F79"/>
    <w:rsid w:val="00871A8C"/>
    <w:rsid w:val="00876594"/>
    <w:rsid w:val="00A760BA"/>
    <w:rsid w:val="00B803DD"/>
    <w:rsid w:val="00BB7CDA"/>
    <w:rsid w:val="00E479BE"/>
    <w:rsid w:val="00EB47A0"/>
    <w:rsid w:val="010C5891"/>
    <w:rsid w:val="014973BA"/>
    <w:rsid w:val="0C766A56"/>
    <w:rsid w:val="0E0D317B"/>
    <w:rsid w:val="18573FF8"/>
    <w:rsid w:val="1C967260"/>
    <w:rsid w:val="1CB07F40"/>
    <w:rsid w:val="1E703F97"/>
    <w:rsid w:val="1EFC41A9"/>
    <w:rsid w:val="245C2A8E"/>
    <w:rsid w:val="253C487B"/>
    <w:rsid w:val="291C022C"/>
    <w:rsid w:val="29D25952"/>
    <w:rsid w:val="29E532D4"/>
    <w:rsid w:val="2BAF5FB9"/>
    <w:rsid w:val="2CCB5A64"/>
    <w:rsid w:val="358845F2"/>
    <w:rsid w:val="35CB2B71"/>
    <w:rsid w:val="362F14FF"/>
    <w:rsid w:val="37554DCA"/>
    <w:rsid w:val="37C31844"/>
    <w:rsid w:val="390363B1"/>
    <w:rsid w:val="397B5AB5"/>
    <w:rsid w:val="3BD64EBD"/>
    <w:rsid w:val="412C6B90"/>
    <w:rsid w:val="41C50908"/>
    <w:rsid w:val="4D19023E"/>
    <w:rsid w:val="4DAE34B5"/>
    <w:rsid w:val="4EED18C6"/>
    <w:rsid w:val="518F08C6"/>
    <w:rsid w:val="52D00D83"/>
    <w:rsid w:val="53160E2F"/>
    <w:rsid w:val="547A4295"/>
    <w:rsid w:val="56123685"/>
    <w:rsid w:val="60755389"/>
    <w:rsid w:val="6222476D"/>
    <w:rsid w:val="635A058A"/>
    <w:rsid w:val="67CA3533"/>
    <w:rsid w:val="6822470A"/>
    <w:rsid w:val="6A3A1F80"/>
    <w:rsid w:val="74B66797"/>
    <w:rsid w:val="76A84426"/>
    <w:rsid w:val="77FF5E2E"/>
    <w:rsid w:val="7F167C3D"/>
    <w:rsid w:val="7FEB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2E8105A-C4F8-46C3-BE85-1B5A2A2D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32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outlineLvl w:val="1"/>
    </w:pPr>
    <w:rPr>
      <w:rFonts w:ascii="Times New Roman" w:eastAsia="仿宋" w:hAnsi="Times New Roman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ind w:firstLineChars="200" w:firstLine="643"/>
      <w:outlineLvl w:val="2"/>
    </w:pPr>
    <w:rPr>
      <w:rFonts w:eastAsia="华文仿宋"/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eastAsia="宋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4">
    <w:name w:val="Strong"/>
    <w:basedOn w:val="a0"/>
    <w:qFormat/>
    <w:rPr>
      <w:b/>
    </w:rPr>
  </w:style>
  <w:style w:type="character" w:styleId="a5">
    <w:name w:val="annotation reference"/>
    <w:basedOn w:val="a0"/>
    <w:qFormat/>
    <w:rPr>
      <w:sz w:val="21"/>
      <w:szCs w:val="21"/>
    </w:rPr>
  </w:style>
  <w:style w:type="paragraph" w:styleId="a6">
    <w:name w:val="header"/>
    <w:basedOn w:val="a"/>
    <w:link w:val="Char"/>
    <w:rsid w:val="00871A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71A8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871A8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71A8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rsid w:val="00871A8C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rcnet.com.cn" TargetMode="External"/><Relationship Id="rId1" Type="http://schemas.openxmlformats.org/officeDocument/2006/relationships/hyperlink" Target="mailto:service@drcnet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F31F2C-4A29-4A3D-90CF-CC8103838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974</Words>
  <Characters>5555</Characters>
  <Application>Microsoft Office Word</Application>
  <DocSecurity>0</DocSecurity>
  <Lines>46</Lines>
  <Paragraphs>13</Paragraphs>
  <ScaleCrop>false</ScaleCrop>
  <Company/>
  <LinksUpToDate>false</LinksUpToDate>
  <CharactersWithSpaces>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Luna</dc:creator>
  <cp:lastModifiedBy>liu</cp:lastModifiedBy>
  <cp:revision>9</cp:revision>
  <dcterms:created xsi:type="dcterms:W3CDTF">2020-08-31T05:38:00Z</dcterms:created>
  <dcterms:modified xsi:type="dcterms:W3CDTF">2020-09-01T07:10:00Z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