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96" w:rsidRDefault="00783396"/>
    <w:p w:rsidR="00CA36F2" w:rsidRPr="002370B4" w:rsidRDefault="00362807" w:rsidP="002370B4">
      <w:pPr>
        <w:jc w:val="center"/>
        <w:rPr>
          <w:b/>
        </w:rPr>
      </w:pPr>
      <w:r>
        <w:rPr>
          <w:rFonts w:hint="eastAsia"/>
          <w:b/>
        </w:rPr>
        <w:t>疫情期间</w:t>
      </w:r>
      <w:r w:rsidR="002370B4" w:rsidRPr="002370B4">
        <w:rPr>
          <w:rFonts w:hint="eastAsia"/>
          <w:b/>
        </w:rPr>
        <w:t>校外访问</w:t>
      </w:r>
      <w:r>
        <w:rPr>
          <w:rFonts w:hint="eastAsia"/>
          <w:b/>
        </w:rPr>
        <w:t>电子资源使用指南</w:t>
      </w:r>
    </w:p>
    <w:p w:rsidR="007D2C64" w:rsidRDefault="007D2C64" w:rsidP="007D2C64"/>
    <w:p w:rsidR="00CA36F2" w:rsidRPr="007B4DC1" w:rsidRDefault="007D2C64" w:rsidP="007B4DC1">
      <w:r>
        <w:rPr>
          <w:rFonts w:hint="eastAsia"/>
        </w:rPr>
        <w:t xml:space="preserve">    </w:t>
      </w:r>
      <w:r w:rsidR="007B4DC1">
        <w:rPr>
          <w:rFonts w:hint="eastAsia"/>
        </w:rPr>
        <w:t xml:space="preserve"> </w:t>
      </w:r>
      <w:r>
        <w:rPr>
          <w:rFonts w:hint="eastAsia"/>
        </w:rPr>
        <w:t>为保障我校师生在抗击疫情期间开展正常的科研和学习，</w:t>
      </w:r>
      <w:r w:rsidR="007B4DC1">
        <w:rPr>
          <w:rFonts w:hint="eastAsia"/>
        </w:rPr>
        <w:t>保障大家在校外能顺利使用在线学术信息资源，成了图书馆眼下最重要的任务之一。</w:t>
      </w:r>
      <w:r w:rsidR="007B4DC1">
        <w:rPr>
          <w:rFonts w:hint="eastAsia"/>
        </w:rPr>
        <w:t xml:space="preserve"> </w:t>
      </w:r>
      <w:r w:rsidR="007B4DC1">
        <w:rPr>
          <w:rFonts w:hint="eastAsia"/>
        </w:rPr>
        <w:t>随着校外访问电子资源的需求剧增，图书馆电子资源校外访问系统用量飙升，有时会出现并发用户数已满的情况。在图书馆和各数据库商的共同努力下，校外访问的保障渠道越来越多元，请广大读者根据自己所访问的数据库按需选用校外访问入口。</w:t>
      </w:r>
    </w:p>
    <w:p w:rsidR="006B1014" w:rsidRPr="0038777A" w:rsidRDefault="007B4DC1" w:rsidP="004A0DF6">
      <w:pPr>
        <w:pStyle w:val="a6"/>
        <w:numPr>
          <w:ilvl w:val="0"/>
          <w:numId w:val="1"/>
        </w:numPr>
        <w:ind w:firstLineChars="0"/>
        <w:rPr>
          <w:rFonts w:hint="eastAsia"/>
          <w:b/>
        </w:rPr>
      </w:pPr>
      <w:r w:rsidRPr="0038777A">
        <w:rPr>
          <w:rFonts w:hint="eastAsia"/>
          <w:b/>
        </w:rPr>
        <w:t>不通过</w:t>
      </w:r>
      <w:r w:rsidRPr="0038777A">
        <w:rPr>
          <w:rFonts w:hint="eastAsia"/>
          <w:b/>
        </w:rPr>
        <w:t>VPN</w:t>
      </w:r>
      <w:r w:rsidRPr="0038777A">
        <w:rPr>
          <w:rFonts w:hint="eastAsia"/>
          <w:b/>
        </w:rPr>
        <w:t>登陆即可访问的电子资源</w:t>
      </w:r>
    </w:p>
    <w:p w:rsidR="004A0DF6" w:rsidRPr="001D4F10" w:rsidRDefault="004A0DF6" w:rsidP="004A0DF6">
      <w:pPr>
        <w:pStyle w:val="a6"/>
        <w:ind w:left="420" w:firstLineChars="0" w:firstLine="0"/>
        <w:rPr>
          <w:b/>
        </w:rPr>
      </w:pPr>
      <w:r w:rsidRPr="001D4F10">
        <w:rPr>
          <w:rFonts w:hint="eastAsia"/>
          <w:b/>
        </w:rPr>
        <w:t>外文数据库列表</w:t>
      </w:r>
    </w:p>
    <w:tbl>
      <w:tblPr>
        <w:tblStyle w:val="a3"/>
        <w:tblW w:w="9283" w:type="dxa"/>
        <w:tblLayout w:type="fixed"/>
        <w:tblLook w:val="04A0"/>
      </w:tblPr>
      <w:tblGrid>
        <w:gridCol w:w="534"/>
        <w:gridCol w:w="1784"/>
        <w:gridCol w:w="2468"/>
        <w:gridCol w:w="4497"/>
      </w:tblGrid>
      <w:tr w:rsidR="00CA36F2" w:rsidRPr="004D126F" w:rsidTr="001D4F10">
        <w:tc>
          <w:tcPr>
            <w:tcW w:w="534" w:type="dxa"/>
          </w:tcPr>
          <w:p w:rsidR="00CA36F2" w:rsidRPr="004D126F" w:rsidRDefault="00CA36F2" w:rsidP="0027145C">
            <w:pPr>
              <w:rPr>
                <w:b/>
              </w:rPr>
            </w:pPr>
            <w:r w:rsidRPr="004D126F">
              <w:rPr>
                <w:rFonts w:hint="eastAsia"/>
                <w:b/>
              </w:rPr>
              <w:t>序号</w:t>
            </w:r>
          </w:p>
        </w:tc>
        <w:tc>
          <w:tcPr>
            <w:tcW w:w="1784" w:type="dxa"/>
          </w:tcPr>
          <w:p w:rsidR="00CA36F2" w:rsidRPr="00E5029B" w:rsidRDefault="00CA36F2" w:rsidP="0027145C">
            <w:pPr>
              <w:rPr>
                <w:b/>
              </w:rPr>
            </w:pPr>
            <w:r w:rsidRPr="00E5029B">
              <w:rPr>
                <w:rFonts w:hint="eastAsia"/>
                <w:b/>
              </w:rPr>
              <w:t>数据库名称</w:t>
            </w:r>
          </w:p>
        </w:tc>
        <w:tc>
          <w:tcPr>
            <w:tcW w:w="2468" w:type="dxa"/>
          </w:tcPr>
          <w:p w:rsidR="00CA36F2" w:rsidRPr="004D126F" w:rsidRDefault="00CA36F2" w:rsidP="0027145C">
            <w:pPr>
              <w:rPr>
                <w:b/>
              </w:rPr>
            </w:pPr>
            <w:r w:rsidRPr="004D126F">
              <w:rPr>
                <w:rFonts w:hint="eastAsia"/>
                <w:b/>
              </w:rPr>
              <w:t>使用方法</w:t>
            </w:r>
          </w:p>
        </w:tc>
        <w:tc>
          <w:tcPr>
            <w:tcW w:w="4497" w:type="dxa"/>
          </w:tcPr>
          <w:p w:rsidR="00CA36F2" w:rsidRPr="004D126F" w:rsidRDefault="00CA36F2" w:rsidP="0027145C">
            <w:pPr>
              <w:rPr>
                <w:b/>
              </w:rPr>
            </w:pPr>
            <w:r w:rsidRPr="004D126F">
              <w:rPr>
                <w:rFonts w:hint="eastAsia"/>
                <w:b/>
              </w:rPr>
              <w:t>网址</w:t>
            </w:r>
          </w:p>
        </w:tc>
      </w:tr>
      <w:tr w:rsidR="00CA36F2" w:rsidTr="001D4F10">
        <w:tc>
          <w:tcPr>
            <w:tcW w:w="534" w:type="dxa"/>
          </w:tcPr>
          <w:p w:rsidR="00CA36F2" w:rsidRDefault="00CA36F2" w:rsidP="0027145C">
            <w:r>
              <w:t>1</w:t>
            </w:r>
          </w:p>
        </w:tc>
        <w:tc>
          <w:tcPr>
            <w:tcW w:w="1784" w:type="dxa"/>
          </w:tcPr>
          <w:p w:rsidR="00CA36F2" w:rsidRPr="00E5029B" w:rsidRDefault="00CA36F2" w:rsidP="0027145C">
            <w:pPr>
              <w:rPr>
                <w:b/>
              </w:rPr>
            </w:pPr>
            <w:r w:rsidRPr="00E5029B">
              <w:rPr>
                <w:b/>
              </w:rPr>
              <w:t>ELSEVIER</w:t>
            </w:r>
            <w:r w:rsidRPr="00E5029B">
              <w:rPr>
                <w:rFonts w:hint="eastAsia"/>
                <w:b/>
              </w:rPr>
              <w:t xml:space="preserve">  SD</w:t>
            </w:r>
          </w:p>
        </w:tc>
        <w:tc>
          <w:tcPr>
            <w:tcW w:w="2468" w:type="dxa"/>
          </w:tcPr>
          <w:p w:rsidR="00CA36F2" w:rsidRDefault="00CA36F2" w:rsidP="0027145C">
            <w:r>
              <w:rPr>
                <w:rFonts w:ascii="Calibri" w:hAnsi="Calibri" w:cs="Calibri"/>
                <w:sz w:val="22"/>
              </w:rPr>
              <w:t>SD</w:t>
            </w:r>
            <w:r>
              <w:rPr>
                <w:rFonts w:ascii="DengXian" w:hAnsi="DengXian"/>
                <w:sz w:val="22"/>
              </w:rPr>
              <w:t>可以实现远程登录，第一次设置需要在</w:t>
            </w:r>
            <w:r>
              <w:rPr>
                <w:rFonts w:ascii="Calibri" w:hAnsi="Calibri" w:cs="Calibri"/>
                <w:sz w:val="22"/>
              </w:rPr>
              <w:t>VPN</w:t>
            </w:r>
            <w:r>
              <w:rPr>
                <w:rFonts w:ascii="DengXian" w:hAnsi="DengXian"/>
                <w:sz w:val="22"/>
              </w:rPr>
              <w:t>的环境下进行个人账户注册，注册过程请见附件的操作，完成注册后可以激活远程访问，下次访问的时候就不用使用</w:t>
            </w:r>
            <w:r>
              <w:rPr>
                <w:rFonts w:ascii="Calibri" w:hAnsi="Calibri" w:cs="Calibri"/>
                <w:sz w:val="22"/>
              </w:rPr>
              <w:t>VPN</w:t>
            </w:r>
            <w:r>
              <w:rPr>
                <w:rFonts w:ascii="DengXian" w:hAnsi="DengXian"/>
                <w:sz w:val="22"/>
              </w:rPr>
              <w:t>，而且也可以在手机上登录。</w:t>
            </w:r>
            <w:r w:rsidR="001B07C9" w:rsidRPr="001B07C9">
              <w:rPr>
                <w:rFonts w:ascii="DengXian" w:hAnsi="DengXian"/>
                <w:color w:val="FF0000"/>
                <w:sz w:val="22"/>
              </w:rPr>
              <w:t>（</w:t>
            </w:r>
            <w:r w:rsidR="001B07C9" w:rsidRPr="001B07C9">
              <w:rPr>
                <w:rFonts w:ascii="DengXian" w:hAnsi="DengXian" w:hint="eastAsia"/>
                <w:color w:val="FF0000"/>
                <w:sz w:val="22"/>
              </w:rPr>
              <w:t>注册用</w:t>
            </w:r>
            <w:r w:rsidR="001B07C9" w:rsidRPr="001B07C9">
              <w:rPr>
                <w:rFonts w:ascii="DengXian" w:hAnsi="DengXian" w:hint="eastAsia"/>
                <w:color w:val="FF0000"/>
                <w:sz w:val="22"/>
              </w:rPr>
              <w:t>uibe.edu.cn</w:t>
            </w:r>
            <w:r w:rsidR="001B07C9" w:rsidRPr="001B07C9">
              <w:rPr>
                <w:rFonts w:ascii="DengXian" w:hAnsi="DengXian" w:hint="eastAsia"/>
                <w:color w:val="FF0000"/>
                <w:sz w:val="22"/>
              </w:rPr>
              <w:t>后缀邮箱）</w:t>
            </w:r>
          </w:p>
        </w:tc>
        <w:tc>
          <w:tcPr>
            <w:tcW w:w="4497" w:type="dxa"/>
          </w:tcPr>
          <w:p w:rsidR="00CA36F2" w:rsidRDefault="00556841" w:rsidP="0027145C">
            <w:hyperlink r:id="rId5" w:tgtFrame="_blank" w:history="1">
              <w:r w:rsidR="00545898">
                <w:rPr>
                  <w:rStyle w:val="a4"/>
                  <w:rFonts w:ascii="微软雅黑" w:eastAsia="微软雅黑" w:hAnsi="微软雅黑" w:hint="eastAsia"/>
                  <w:color w:val="0000FF"/>
                  <w:sz w:val="19"/>
                  <w:szCs w:val="19"/>
                </w:rPr>
                <w:t xml:space="preserve">http://www.sciencedirect.com </w:t>
              </w:r>
            </w:hyperlink>
          </w:p>
        </w:tc>
      </w:tr>
      <w:tr w:rsidR="00CA36F2" w:rsidTr="001D4F10">
        <w:tc>
          <w:tcPr>
            <w:tcW w:w="534" w:type="dxa"/>
          </w:tcPr>
          <w:p w:rsidR="00CA36F2" w:rsidRDefault="00CA36F2" w:rsidP="0027145C">
            <w:r>
              <w:rPr>
                <w:rFonts w:hint="eastAsia"/>
              </w:rPr>
              <w:t>2</w:t>
            </w:r>
          </w:p>
        </w:tc>
        <w:tc>
          <w:tcPr>
            <w:tcW w:w="1784" w:type="dxa"/>
          </w:tcPr>
          <w:p w:rsidR="00CA36F2" w:rsidRPr="00E5029B" w:rsidRDefault="00CA36F2" w:rsidP="0027145C">
            <w:pPr>
              <w:rPr>
                <w:b/>
              </w:rPr>
            </w:pPr>
            <w:r w:rsidRPr="00E5029B">
              <w:rPr>
                <w:rFonts w:hint="eastAsia"/>
                <w:b/>
              </w:rPr>
              <w:t>ACM</w:t>
            </w:r>
          </w:p>
        </w:tc>
        <w:tc>
          <w:tcPr>
            <w:tcW w:w="2468" w:type="dxa"/>
          </w:tcPr>
          <w:p w:rsidR="00CA36F2" w:rsidRDefault="00CA36F2" w:rsidP="00CA36F2">
            <w:r>
              <w:rPr>
                <w:rFonts w:hint="eastAsia"/>
              </w:rPr>
              <w:t>ACM</w:t>
            </w:r>
            <w:r>
              <w:rPr>
                <w:rFonts w:hint="eastAsia"/>
              </w:rPr>
              <w:t>数据库可以在线注册一个账号，在校内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范围内登录一次，可以在校外远程访问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个月。另外</w:t>
            </w:r>
            <w:r>
              <w:rPr>
                <w:rFonts w:hint="eastAsia"/>
              </w:rPr>
              <w:t>IOS</w:t>
            </w:r>
            <w:r>
              <w:rPr>
                <w:rFonts w:hint="eastAsia"/>
              </w:rPr>
              <w:t>系统用户可以下载</w:t>
            </w:r>
            <w:r>
              <w:rPr>
                <w:rFonts w:hint="eastAsia"/>
              </w:rPr>
              <w:t>ACM Digital Library App</w:t>
            </w:r>
            <w:r>
              <w:rPr>
                <w:rFonts w:hint="eastAsia"/>
              </w:rPr>
              <w:t>，在校内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范围内登录一次即可在移动</w:t>
            </w:r>
            <w:proofErr w:type="gramStart"/>
            <w:r>
              <w:rPr>
                <w:rFonts w:hint="eastAsia"/>
              </w:rPr>
              <w:t>端访问</w:t>
            </w:r>
            <w:proofErr w:type="gramEnd"/>
            <w:r>
              <w:rPr>
                <w:rFonts w:hint="eastAsia"/>
              </w:rPr>
              <w:t>ACM</w:t>
            </w:r>
            <w:r>
              <w:rPr>
                <w:rFonts w:hint="eastAsia"/>
              </w:rPr>
              <w:t>中的资源。</w:t>
            </w:r>
          </w:p>
          <w:p w:rsidR="00CA36F2" w:rsidRDefault="00CA36F2" w:rsidP="00CA36F2"/>
          <w:p w:rsidR="00CA36F2" w:rsidRPr="00CA36F2" w:rsidRDefault="00CA36F2" w:rsidP="0027145C"/>
        </w:tc>
        <w:tc>
          <w:tcPr>
            <w:tcW w:w="4497" w:type="dxa"/>
          </w:tcPr>
          <w:p w:rsidR="00CA36F2" w:rsidRDefault="00556841" w:rsidP="0027145C">
            <w:hyperlink r:id="rId6" w:tgtFrame="_blank" w:history="1">
              <w:r w:rsidR="00545898">
                <w:rPr>
                  <w:rStyle w:val="a4"/>
                  <w:rFonts w:ascii="微软雅黑" w:eastAsia="微软雅黑" w:hAnsi="微软雅黑" w:hint="eastAsia"/>
                  <w:b/>
                  <w:bCs/>
                  <w:color w:val="0000FF"/>
                  <w:sz w:val="19"/>
                  <w:szCs w:val="19"/>
                </w:rPr>
                <w:t>http://portal.acm.org/</w:t>
              </w:r>
            </w:hyperlink>
            <w:hyperlink r:id="rId7" w:tgtFrame="_blank" w:history="1">
              <w:r w:rsidR="00545898">
                <w:rPr>
                  <w:rStyle w:val="a4"/>
                  <w:rFonts w:ascii="微软雅黑" w:eastAsia="微软雅黑" w:hAnsi="微软雅黑" w:hint="eastAsia"/>
                  <w:b/>
                  <w:bCs/>
                  <w:sz w:val="19"/>
                  <w:szCs w:val="19"/>
                </w:rPr>
                <w:t> </w:t>
              </w:r>
            </w:hyperlink>
            <w:r w:rsidR="00545898">
              <w:rPr>
                <w:rFonts w:ascii="微软雅黑" w:eastAsia="微软雅黑" w:hAnsi="微软雅黑" w:hint="eastAsia"/>
                <w:b/>
                <w:bCs/>
                <w:color w:val="282828"/>
                <w:sz w:val="19"/>
                <w:szCs w:val="19"/>
              </w:rPr>
              <w:t>   </w:t>
            </w:r>
          </w:p>
        </w:tc>
      </w:tr>
      <w:tr w:rsidR="00CA36F2" w:rsidTr="001D4F10">
        <w:tc>
          <w:tcPr>
            <w:tcW w:w="534" w:type="dxa"/>
          </w:tcPr>
          <w:p w:rsidR="00CA36F2" w:rsidRDefault="00CA36F2" w:rsidP="0027145C">
            <w:r>
              <w:rPr>
                <w:rFonts w:hint="eastAsia"/>
              </w:rPr>
              <w:t>3</w:t>
            </w:r>
          </w:p>
        </w:tc>
        <w:tc>
          <w:tcPr>
            <w:tcW w:w="1784" w:type="dxa"/>
          </w:tcPr>
          <w:p w:rsidR="00CA36F2" w:rsidRPr="00E5029B" w:rsidRDefault="00E5029B" w:rsidP="0027145C">
            <w:pPr>
              <w:rPr>
                <w:b/>
              </w:rPr>
            </w:pPr>
            <w:proofErr w:type="spellStart"/>
            <w:r w:rsidRPr="00E5029B">
              <w:rPr>
                <w:b/>
              </w:rPr>
              <w:t>WileyOnlineLibrary</w:t>
            </w:r>
            <w:proofErr w:type="spellEnd"/>
          </w:p>
        </w:tc>
        <w:tc>
          <w:tcPr>
            <w:tcW w:w="2468" w:type="dxa"/>
          </w:tcPr>
          <w:p w:rsidR="00545898" w:rsidRDefault="00545898" w:rsidP="003141DC">
            <w:pPr>
              <w:jc w:val="left"/>
              <w:rPr>
                <w:rFonts w:ascii="Arial" w:hAnsi="Arial" w:cs="Arial"/>
                <w:color w:val="080707"/>
                <w:szCs w:val="21"/>
                <w:shd w:val="clear" w:color="auto" w:fill="FFFFFF"/>
              </w:rPr>
            </w:pPr>
            <w:r w:rsidRPr="006A070C">
              <w:rPr>
                <w:rFonts w:hint="eastAsia"/>
                <w:b/>
                <w:bCs/>
              </w:rPr>
              <w:t>机构账号</w:t>
            </w:r>
            <w:r>
              <w:rPr>
                <w:rFonts w:hint="eastAsia"/>
              </w:rPr>
              <w:t>：</w:t>
            </w:r>
            <w:r>
              <w:rPr>
                <w:rFonts w:ascii="Arial" w:hAnsi="Arial" w:cs="Arial"/>
                <w:color w:val="080707"/>
                <w:szCs w:val="21"/>
                <w:shd w:val="clear" w:color="auto" w:fill="FFFFFF"/>
              </w:rPr>
              <w:t>UIBE</w:t>
            </w:r>
          </w:p>
          <w:p w:rsidR="00545898" w:rsidRDefault="00545898" w:rsidP="003141DC">
            <w:pPr>
              <w:jc w:val="left"/>
            </w:pPr>
            <w:r w:rsidRPr="006A070C">
              <w:rPr>
                <w:rFonts w:ascii="Arial" w:hAnsi="Arial" w:cs="Arial" w:hint="eastAsia"/>
                <w:b/>
                <w:bCs/>
                <w:color w:val="080707"/>
                <w:szCs w:val="21"/>
                <w:shd w:val="clear" w:color="auto" w:fill="FFFFFF"/>
              </w:rPr>
              <w:t>机构密码</w:t>
            </w:r>
            <w:r>
              <w:rPr>
                <w:rFonts w:ascii="Arial" w:hAnsi="Arial" w:cs="Arial" w:hint="eastAsia"/>
                <w:color w:val="080707"/>
                <w:szCs w:val="21"/>
                <w:shd w:val="clear" w:color="auto" w:fill="FFFFFF"/>
              </w:rPr>
              <w:t>：</w:t>
            </w:r>
            <w:r>
              <w:rPr>
                <w:rFonts w:ascii="Arial" w:hAnsi="Arial" w:cs="Arial"/>
                <w:color w:val="080707"/>
                <w:szCs w:val="21"/>
                <w:shd w:val="clear" w:color="auto" w:fill="FFFFFF"/>
              </w:rPr>
              <w:t>UIBEEAL20</w:t>
            </w:r>
          </w:p>
          <w:p w:rsidR="00545898" w:rsidRDefault="00545898" w:rsidP="00545898">
            <w:r>
              <w:t>(</w:t>
            </w:r>
            <w:r>
              <w:rPr>
                <w:rFonts w:hint="eastAsia"/>
              </w:rPr>
              <w:t>账号及密码均需要大写</w:t>
            </w:r>
            <w:r>
              <w:t>)</w:t>
            </w:r>
          </w:p>
          <w:p w:rsidR="00545898" w:rsidRDefault="00545898" w:rsidP="00545898">
            <w:pPr>
              <w:rPr>
                <w:b/>
                <w:bCs/>
              </w:rPr>
            </w:pPr>
          </w:p>
          <w:p w:rsidR="00545898" w:rsidRPr="00853022" w:rsidRDefault="00545898" w:rsidP="00545898">
            <w:r w:rsidRPr="006A070C">
              <w:rPr>
                <w:rFonts w:hint="eastAsia"/>
                <w:b/>
                <w:bCs/>
              </w:rPr>
              <w:t>有效期限</w:t>
            </w:r>
            <w:r>
              <w:rPr>
                <w:rFonts w:hint="eastAsia"/>
              </w:rPr>
              <w:t>：截止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CA36F2" w:rsidRDefault="00CA36F2" w:rsidP="0027145C"/>
        </w:tc>
        <w:tc>
          <w:tcPr>
            <w:tcW w:w="4497" w:type="dxa"/>
          </w:tcPr>
          <w:p w:rsidR="00CA36F2" w:rsidRDefault="00556841" w:rsidP="0027145C">
            <w:hyperlink r:id="rId8" w:tgtFrame="_blank" w:history="1">
              <w:r w:rsidR="00545898">
                <w:rPr>
                  <w:rStyle w:val="a4"/>
                  <w:rFonts w:ascii="Arial" w:eastAsia="微软雅黑" w:hAnsi="Arial" w:cs="Arial"/>
                  <w:b/>
                  <w:bCs/>
                  <w:color w:val="0000FF"/>
                  <w:sz w:val="19"/>
                  <w:szCs w:val="19"/>
                </w:rPr>
                <w:t>www.onlinelibrary.wiley.com</w:t>
              </w:r>
            </w:hyperlink>
          </w:p>
        </w:tc>
      </w:tr>
      <w:tr w:rsidR="00CA36F2" w:rsidTr="001D4F10">
        <w:tc>
          <w:tcPr>
            <w:tcW w:w="534" w:type="dxa"/>
          </w:tcPr>
          <w:p w:rsidR="00CA36F2" w:rsidRDefault="00545898" w:rsidP="0027145C">
            <w:r>
              <w:t>4</w:t>
            </w:r>
          </w:p>
        </w:tc>
        <w:tc>
          <w:tcPr>
            <w:tcW w:w="1784" w:type="dxa"/>
          </w:tcPr>
          <w:p w:rsidR="00CA36F2" w:rsidRPr="00E5029B" w:rsidRDefault="00545898" w:rsidP="0027145C">
            <w:pPr>
              <w:rPr>
                <w:b/>
              </w:rPr>
            </w:pPr>
            <w:proofErr w:type="spellStart"/>
            <w:r w:rsidRPr="00E5029B">
              <w:rPr>
                <w:rFonts w:hint="eastAsia"/>
                <w:b/>
              </w:rPr>
              <w:t>HeinOnline</w:t>
            </w:r>
            <w:proofErr w:type="spellEnd"/>
            <w:r w:rsidRPr="00E5029B">
              <w:rPr>
                <w:rFonts w:hint="eastAsia"/>
                <w:b/>
              </w:rPr>
              <w:t xml:space="preserve"> </w:t>
            </w:r>
            <w:r w:rsidRPr="00E5029B">
              <w:rPr>
                <w:rFonts w:hint="eastAsia"/>
                <w:b/>
              </w:rPr>
              <w:t>法学全文数据库</w:t>
            </w:r>
          </w:p>
        </w:tc>
        <w:tc>
          <w:tcPr>
            <w:tcW w:w="2468" w:type="dxa"/>
          </w:tcPr>
          <w:p w:rsidR="00545898" w:rsidRDefault="00545898" w:rsidP="00545898">
            <w:r>
              <w:rPr>
                <w:rFonts w:hint="eastAsia"/>
              </w:rPr>
              <w:t>使用期间：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A64BF2" w:rsidRDefault="00545898" w:rsidP="00545898">
            <w:r>
              <w:rPr>
                <w:rFonts w:hint="eastAsia"/>
              </w:rPr>
              <w:t>账号</w:t>
            </w:r>
            <w:r w:rsidR="00A64BF2">
              <w:rPr>
                <w:rFonts w:hint="eastAsia"/>
              </w:rPr>
              <w:t>：</w:t>
            </w:r>
            <w:proofErr w:type="spellStart"/>
            <w:r w:rsidR="007D2C64">
              <w:rPr>
                <w:rFonts w:hint="eastAsia"/>
              </w:rPr>
              <w:t>uieb</w:t>
            </w:r>
            <w:proofErr w:type="spellEnd"/>
          </w:p>
          <w:p w:rsidR="00545898" w:rsidRDefault="00545898" w:rsidP="00545898">
            <w:r>
              <w:rPr>
                <w:rFonts w:hint="eastAsia"/>
              </w:rPr>
              <w:t>密码：</w:t>
            </w:r>
            <w:r w:rsidR="007D2C64">
              <w:rPr>
                <w:rFonts w:hint="eastAsia"/>
              </w:rPr>
              <w:t>cntr649</w:t>
            </w:r>
          </w:p>
          <w:p w:rsidR="00CA36F2" w:rsidRDefault="00CA36F2" w:rsidP="007D2C64"/>
        </w:tc>
        <w:tc>
          <w:tcPr>
            <w:tcW w:w="4497" w:type="dxa"/>
          </w:tcPr>
          <w:p w:rsidR="00CA36F2" w:rsidRDefault="00545898" w:rsidP="0027145C">
            <w:r>
              <w:rPr>
                <w:rFonts w:hint="eastAsia"/>
              </w:rPr>
              <w:lastRenderedPageBreak/>
              <w:t>http://heinonline.org/HOL/Welcome</w:t>
            </w:r>
          </w:p>
        </w:tc>
      </w:tr>
      <w:tr w:rsidR="00CA36F2" w:rsidTr="001D4F10">
        <w:tc>
          <w:tcPr>
            <w:tcW w:w="534" w:type="dxa"/>
          </w:tcPr>
          <w:p w:rsidR="00CA36F2" w:rsidRDefault="00FF1D66" w:rsidP="0027145C">
            <w:r>
              <w:lastRenderedPageBreak/>
              <w:t>5</w:t>
            </w:r>
          </w:p>
        </w:tc>
        <w:tc>
          <w:tcPr>
            <w:tcW w:w="1784" w:type="dxa"/>
          </w:tcPr>
          <w:p w:rsidR="00CA36F2" w:rsidRPr="00E5029B" w:rsidRDefault="00FF1D66" w:rsidP="0027145C">
            <w:pPr>
              <w:rPr>
                <w:b/>
              </w:rPr>
            </w:pPr>
            <w:r w:rsidRPr="00E5029B">
              <w:rPr>
                <w:rFonts w:hint="eastAsia"/>
                <w:b/>
              </w:rPr>
              <w:t>威科先行法律信息库</w:t>
            </w:r>
          </w:p>
        </w:tc>
        <w:tc>
          <w:tcPr>
            <w:tcW w:w="2468" w:type="dxa"/>
          </w:tcPr>
          <w:p w:rsidR="00FF1D66" w:rsidRDefault="00FF1D66" w:rsidP="00FF1D66">
            <w:r w:rsidRPr="00FF1D66">
              <w:rPr>
                <w:rFonts w:hint="eastAsia"/>
              </w:rPr>
              <w:t>使用方式：</w:t>
            </w:r>
            <w:r w:rsidRPr="00FF1D66">
              <w:rPr>
                <w:rFonts w:hint="eastAsia"/>
              </w:rPr>
              <w:t>ID</w:t>
            </w:r>
            <w:r w:rsidRPr="00FF1D66">
              <w:rPr>
                <w:rFonts w:hint="eastAsia"/>
              </w:rPr>
              <w:t>账号，可以</w:t>
            </w:r>
            <w:r w:rsidRPr="00FF1D66">
              <w:rPr>
                <w:rFonts w:hint="eastAsia"/>
              </w:rPr>
              <w:t>50</w:t>
            </w:r>
            <w:r w:rsidRPr="00FF1D66">
              <w:rPr>
                <w:rFonts w:hint="eastAsia"/>
              </w:rPr>
              <w:t>人同时在线使用时间：</w:t>
            </w:r>
            <w:r w:rsidRPr="00FF1D66">
              <w:rPr>
                <w:rFonts w:hint="eastAsia"/>
              </w:rPr>
              <w:t xml:space="preserve"> 2020</w:t>
            </w:r>
            <w:r w:rsidRPr="00FF1D66">
              <w:rPr>
                <w:rFonts w:hint="eastAsia"/>
              </w:rPr>
              <w:t>年</w:t>
            </w:r>
            <w:r w:rsidRPr="00FF1D66">
              <w:rPr>
                <w:rFonts w:hint="eastAsia"/>
              </w:rPr>
              <w:t>2</w:t>
            </w:r>
            <w:r w:rsidRPr="00FF1D66">
              <w:rPr>
                <w:rFonts w:hint="eastAsia"/>
              </w:rPr>
              <w:t>月</w:t>
            </w:r>
            <w:r w:rsidRPr="00FF1D66">
              <w:rPr>
                <w:rFonts w:hint="eastAsia"/>
              </w:rPr>
              <w:t>4</w:t>
            </w:r>
            <w:r w:rsidRPr="00FF1D66">
              <w:rPr>
                <w:rFonts w:hint="eastAsia"/>
              </w:rPr>
              <w:t>日至</w:t>
            </w:r>
            <w:r w:rsidRPr="00FF1D66">
              <w:rPr>
                <w:rFonts w:hint="eastAsia"/>
              </w:rPr>
              <w:t>3</w:t>
            </w:r>
            <w:r w:rsidRPr="00FF1D66">
              <w:rPr>
                <w:rFonts w:hint="eastAsia"/>
              </w:rPr>
              <w:t>月</w:t>
            </w:r>
            <w:r w:rsidRPr="00FF1D66">
              <w:rPr>
                <w:rFonts w:hint="eastAsia"/>
              </w:rPr>
              <w:t>3</w:t>
            </w:r>
            <w:r w:rsidRPr="00FF1D66">
              <w:rPr>
                <w:rFonts w:hint="eastAsia"/>
              </w:rPr>
              <w:t>日</w:t>
            </w:r>
          </w:p>
          <w:p w:rsidR="00E5029B" w:rsidRDefault="00FF1D66" w:rsidP="00FF1D66">
            <w:r w:rsidRPr="00FF1D66">
              <w:rPr>
                <w:rFonts w:hint="eastAsia"/>
              </w:rPr>
              <w:t>登录信息：</w:t>
            </w:r>
          </w:p>
          <w:p w:rsidR="00E5029B" w:rsidRDefault="00FF1D66" w:rsidP="00FF1D66">
            <w:r w:rsidRPr="00E5029B">
              <w:rPr>
                <w:rFonts w:hint="eastAsia"/>
                <w:b/>
              </w:rPr>
              <w:t>用户名：</w:t>
            </w:r>
            <w:r w:rsidRPr="00FF1D66">
              <w:rPr>
                <w:rFonts w:hint="eastAsia"/>
              </w:rPr>
              <w:t xml:space="preserve"> </w:t>
            </w:r>
            <w:proofErr w:type="spellStart"/>
            <w:r w:rsidRPr="00FF1D66">
              <w:rPr>
                <w:rFonts w:hint="eastAsia"/>
              </w:rPr>
              <w:t>uibe</w:t>
            </w:r>
            <w:proofErr w:type="spellEnd"/>
            <w:r w:rsidRPr="00FF1D66">
              <w:rPr>
                <w:rFonts w:hint="eastAsia"/>
              </w:rPr>
              <w:t xml:space="preserve"> </w:t>
            </w:r>
          </w:p>
          <w:p w:rsidR="00CA36F2" w:rsidRDefault="00FF1D66" w:rsidP="00FF1D66">
            <w:r w:rsidRPr="00E5029B">
              <w:rPr>
                <w:rFonts w:hint="eastAsia"/>
                <w:b/>
              </w:rPr>
              <w:t>密码：</w:t>
            </w:r>
            <w:r w:rsidRPr="00FF1D66">
              <w:rPr>
                <w:rFonts w:hint="eastAsia"/>
              </w:rPr>
              <w:t xml:space="preserve"> wk123456</w:t>
            </w:r>
          </w:p>
        </w:tc>
        <w:tc>
          <w:tcPr>
            <w:tcW w:w="4497" w:type="dxa"/>
          </w:tcPr>
          <w:p w:rsidR="00CA36F2" w:rsidRPr="002370B4" w:rsidRDefault="002370B4" w:rsidP="0027145C">
            <w:r w:rsidRPr="002370B4">
              <w:t>http://www.wkinfo.com.cn</w:t>
            </w:r>
          </w:p>
        </w:tc>
      </w:tr>
      <w:tr w:rsidR="00CA36F2" w:rsidTr="001D4F10">
        <w:trPr>
          <w:trHeight w:val="1245"/>
        </w:trPr>
        <w:tc>
          <w:tcPr>
            <w:tcW w:w="534" w:type="dxa"/>
          </w:tcPr>
          <w:p w:rsidR="00CA36F2" w:rsidRDefault="004D126F" w:rsidP="0027145C">
            <w:r>
              <w:t>6</w:t>
            </w:r>
          </w:p>
        </w:tc>
        <w:tc>
          <w:tcPr>
            <w:tcW w:w="1784" w:type="dxa"/>
          </w:tcPr>
          <w:p w:rsidR="00CA36F2" w:rsidRPr="00E5029B" w:rsidRDefault="004D126F" w:rsidP="0027145C">
            <w:pPr>
              <w:rPr>
                <w:b/>
              </w:rPr>
            </w:pPr>
            <w:proofErr w:type="spellStart"/>
            <w:r w:rsidRPr="00E5029B">
              <w:rPr>
                <w:rFonts w:ascii="Verdana" w:hAnsi="Verdana"/>
                <w:b/>
                <w:bCs/>
                <w:color w:val="3D882D"/>
                <w:sz w:val="19"/>
                <w:szCs w:val="19"/>
              </w:rPr>
              <w:t>WestlawNext</w:t>
            </w:r>
            <w:proofErr w:type="spellEnd"/>
            <w:r w:rsidRPr="00E5029B">
              <w:rPr>
                <w:rFonts w:ascii="Verdana" w:hAnsi="Verdana"/>
                <w:b/>
                <w:bCs/>
                <w:color w:val="3D882D"/>
                <w:sz w:val="19"/>
                <w:szCs w:val="19"/>
              </w:rPr>
              <w:t xml:space="preserve"> </w:t>
            </w:r>
            <w:r w:rsidRPr="00E5029B">
              <w:rPr>
                <w:rFonts w:ascii="Verdana" w:hAnsi="Verdana"/>
                <w:b/>
                <w:bCs/>
                <w:vanish/>
                <w:color w:val="3D882D"/>
                <w:sz w:val="19"/>
                <w:szCs w:val="19"/>
              </w:rPr>
              <w:t>Westlaw</w:t>
            </w:r>
            <w:r w:rsidRPr="00E5029B">
              <w:rPr>
                <w:rFonts w:ascii="Microsoft Yahei" w:hAnsi="Microsoft Yahei"/>
                <w:b/>
                <w:bCs/>
                <w:vanish/>
                <w:color w:val="3D882D"/>
                <w:sz w:val="19"/>
                <w:szCs w:val="19"/>
              </w:rPr>
              <w:t>Westlaw</w:t>
            </w:r>
          </w:p>
        </w:tc>
        <w:tc>
          <w:tcPr>
            <w:tcW w:w="2468" w:type="dxa"/>
          </w:tcPr>
          <w:p w:rsidR="00CA36F2" w:rsidRDefault="004D126F" w:rsidP="0027145C"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WLN</w:t>
            </w:r>
            <w:r>
              <w:rPr>
                <w:rFonts w:hint="eastAsia"/>
              </w:rPr>
              <w:t>注册码进行登陆访问下载资源，</w:t>
            </w:r>
            <w:r w:rsidR="008D26FA">
              <w:rPr>
                <w:rFonts w:hint="eastAsia"/>
              </w:rPr>
              <w:t>由于不允许公开注册码故通过发邮件申请形式使用。</w:t>
            </w:r>
          </w:p>
        </w:tc>
        <w:tc>
          <w:tcPr>
            <w:tcW w:w="4497" w:type="dxa"/>
          </w:tcPr>
          <w:p w:rsidR="00CA36F2" w:rsidRDefault="004D126F" w:rsidP="0027145C">
            <w:r>
              <w:rPr>
                <w:rFonts w:hint="eastAsia"/>
              </w:rPr>
              <w:t>申请注册码：</w:t>
            </w:r>
            <w:r>
              <w:rPr>
                <w:rFonts w:hint="eastAsia"/>
              </w:rPr>
              <w:t>uibelh@163.com</w:t>
            </w:r>
          </w:p>
        </w:tc>
      </w:tr>
      <w:tr w:rsidR="000D4297" w:rsidTr="001D4F10">
        <w:trPr>
          <w:trHeight w:val="1245"/>
        </w:trPr>
        <w:tc>
          <w:tcPr>
            <w:tcW w:w="534" w:type="dxa"/>
          </w:tcPr>
          <w:p w:rsidR="000D4297" w:rsidRDefault="000D4297" w:rsidP="0027145C">
            <w:r>
              <w:t>7</w:t>
            </w:r>
          </w:p>
        </w:tc>
        <w:tc>
          <w:tcPr>
            <w:tcW w:w="1784" w:type="dxa"/>
          </w:tcPr>
          <w:p w:rsidR="000D4297" w:rsidRPr="00E5029B" w:rsidRDefault="000D4297" w:rsidP="0027145C">
            <w:pPr>
              <w:rPr>
                <w:rFonts w:ascii="Verdana" w:hAnsi="Verdana"/>
                <w:b/>
                <w:bCs/>
                <w:color w:val="3D882D"/>
                <w:sz w:val="19"/>
                <w:szCs w:val="19"/>
              </w:rPr>
            </w:pPr>
            <w: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  <w:t>EBSCO</w:t>
            </w:r>
          </w:p>
        </w:tc>
        <w:tc>
          <w:tcPr>
            <w:tcW w:w="2468" w:type="dxa"/>
          </w:tcPr>
          <w:p w:rsidR="000D4297" w:rsidRDefault="000D4297" w:rsidP="0027145C">
            <w:pPr>
              <w:rPr>
                <w:rFonts w:hint="eastAsia"/>
              </w:rPr>
            </w:pPr>
            <w:r>
              <w:rPr>
                <w:rFonts w:hint="eastAsia"/>
              </w:rPr>
              <w:t>使用期限：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4497" w:type="dxa"/>
          </w:tcPr>
          <w:p w:rsidR="000D4297" w:rsidRDefault="000D4297" w:rsidP="0027145C">
            <w:pPr>
              <w:rPr>
                <w:rFonts w:hint="eastAsia"/>
              </w:rPr>
            </w:pPr>
            <w:r w:rsidRPr="000D4297">
              <w:t>http://ebsco.cc/uibelib</w:t>
            </w:r>
          </w:p>
        </w:tc>
      </w:tr>
      <w:tr w:rsidR="000D4297" w:rsidTr="001D4F10">
        <w:trPr>
          <w:trHeight w:val="1245"/>
        </w:trPr>
        <w:tc>
          <w:tcPr>
            <w:tcW w:w="534" w:type="dxa"/>
          </w:tcPr>
          <w:p w:rsidR="000D4297" w:rsidRDefault="000D4297" w:rsidP="0027145C">
            <w:r>
              <w:t>8</w:t>
            </w:r>
          </w:p>
        </w:tc>
        <w:tc>
          <w:tcPr>
            <w:tcW w:w="1784" w:type="dxa"/>
          </w:tcPr>
          <w:p w:rsidR="000D4297" w:rsidRDefault="000D4297" w:rsidP="0027145C">
            <w:pP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</w:pPr>
            <w: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  <w:t>PROQUEST</w:t>
            </w:r>
          </w:p>
        </w:tc>
        <w:tc>
          <w:tcPr>
            <w:tcW w:w="2468" w:type="dxa"/>
          </w:tcPr>
          <w:p w:rsidR="000D4297" w:rsidRDefault="000D4297" w:rsidP="0027145C">
            <w:pPr>
              <w:rPr>
                <w:rFonts w:hint="eastAsia"/>
              </w:rPr>
            </w:pPr>
            <w:r>
              <w:rPr>
                <w:rFonts w:hint="eastAsia"/>
              </w:rPr>
              <w:t>使用期限：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4497" w:type="dxa"/>
          </w:tcPr>
          <w:p w:rsidR="000D4297" w:rsidRPr="000D4297" w:rsidRDefault="000D4297" w:rsidP="0027145C">
            <w:hyperlink r:id="rId9" w:history="1">
              <w:r>
                <w:rPr>
                  <w:rStyle w:val="a4"/>
                </w:rPr>
                <w:t>https://search.proquest.com/embedded/Y9T4DAE6H2HN9M2R</w:t>
              </w:r>
            </w:hyperlink>
          </w:p>
        </w:tc>
      </w:tr>
      <w:tr w:rsidR="001D4F10" w:rsidTr="001D4F10">
        <w:trPr>
          <w:trHeight w:val="1245"/>
        </w:trPr>
        <w:tc>
          <w:tcPr>
            <w:tcW w:w="534" w:type="dxa"/>
          </w:tcPr>
          <w:p w:rsidR="001D4F10" w:rsidRDefault="001D4F10" w:rsidP="0027145C">
            <w:r>
              <w:t>9</w:t>
            </w:r>
          </w:p>
        </w:tc>
        <w:tc>
          <w:tcPr>
            <w:tcW w:w="1784" w:type="dxa"/>
          </w:tcPr>
          <w:p w:rsidR="001D4F10" w:rsidRDefault="001D4F10" w:rsidP="0027145C">
            <w:pP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</w:pPr>
            <w: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  <w:t>SDC</w:t>
            </w:r>
          </w:p>
        </w:tc>
        <w:tc>
          <w:tcPr>
            <w:tcW w:w="2468" w:type="dxa"/>
          </w:tcPr>
          <w:p w:rsidR="001D4F10" w:rsidRDefault="001D4F10" w:rsidP="0027145C">
            <w:pPr>
              <w:rPr>
                <w:rFonts w:hint="eastAsia"/>
              </w:rPr>
            </w:pPr>
            <w:r>
              <w:rPr>
                <w:rFonts w:hint="eastAsia"/>
              </w:rPr>
              <w:t>安装客户端</w:t>
            </w:r>
          </w:p>
        </w:tc>
        <w:tc>
          <w:tcPr>
            <w:tcW w:w="4497" w:type="dxa"/>
          </w:tcPr>
          <w:p w:rsidR="001D4F10" w:rsidRDefault="001D4F10" w:rsidP="001D4F10">
            <w:r>
              <w:rPr>
                <w:rFonts w:hint="eastAsia"/>
              </w:rPr>
              <w:t>申请安装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发送：</w:t>
            </w:r>
            <w:r>
              <w:fldChar w:fldCharType="begin"/>
            </w:r>
            <w:r>
              <w:instrText xml:space="preserve"> HYPERLINK "mailto:</w:instrText>
            </w:r>
            <w:r>
              <w:rPr>
                <w:rFonts w:hint="eastAsia"/>
              </w:rPr>
              <w:instrText>uibelh@uibe.edu.cn</w:instrText>
            </w:r>
            <w:r>
              <w:instrText xml:space="preserve">" </w:instrText>
            </w:r>
            <w:r>
              <w:fldChar w:fldCharType="separate"/>
            </w:r>
            <w:r w:rsidRPr="009418B4">
              <w:rPr>
                <w:rStyle w:val="a4"/>
                <w:rFonts w:hint="eastAsia"/>
              </w:rPr>
              <w:t>uibelh@uibe.edu.cn</w: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</w:tr>
      <w:tr w:rsidR="001D4F10" w:rsidTr="001D4F10">
        <w:trPr>
          <w:trHeight w:val="1245"/>
        </w:trPr>
        <w:tc>
          <w:tcPr>
            <w:tcW w:w="534" w:type="dxa"/>
          </w:tcPr>
          <w:p w:rsidR="001D4F10" w:rsidRDefault="001D4F10" w:rsidP="0027145C">
            <w:r>
              <w:t>10</w:t>
            </w:r>
          </w:p>
        </w:tc>
        <w:tc>
          <w:tcPr>
            <w:tcW w:w="1784" w:type="dxa"/>
          </w:tcPr>
          <w:p w:rsidR="001D4F10" w:rsidRDefault="001D4F10" w:rsidP="0027145C">
            <w:pP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</w:pPr>
            <w:r>
              <w:rPr>
                <w:rFonts w:ascii="Verdana" w:hAnsi="Verdana" w:hint="eastAsia"/>
                <w:b/>
                <w:bCs/>
                <w:color w:val="3D882D"/>
                <w:sz w:val="19"/>
                <w:szCs w:val="19"/>
              </w:rPr>
              <w:t>WRDS</w:t>
            </w:r>
          </w:p>
        </w:tc>
        <w:tc>
          <w:tcPr>
            <w:tcW w:w="2468" w:type="dxa"/>
          </w:tcPr>
          <w:p w:rsidR="001D4F10" w:rsidRDefault="001D4F10" w:rsidP="0027145C">
            <w:pPr>
              <w:rPr>
                <w:rFonts w:hint="eastAsia"/>
              </w:rPr>
            </w:pPr>
            <w:r>
              <w:rPr>
                <w:rFonts w:hint="eastAsia"/>
              </w:rPr>
              <w:t>账号密码登陆</w:t>
            </w:r>
          </w:p>
        </w:tc>
        <w:tc>
          <w:tcPr>
            <w:tcW w:w="4497" w:type="dxa"/>
          </w:tcPr>
          <w:p w:rsidR="001D4F10" w:rsidRDefault="001D4F10" w:rsidP="001D4F10">
            <w:pPr>
              <w:rPr>
                <w:rFonts w:hint="eastAsia"/>
              </w:rPr>
            </w:pPr>
            <w:r>
              <w:rPr>
                <w:rFonts w:hint="eastAsia"/>
              </w:rPr>
              <w:t>登陆图书馆主页</w:t>
            </w:r>
            <w:r>
              <w:t>—</w:t>
            </w:r>
            <w:r>
              <w:rPr>
                <w:rFonts w:hint="eastAsia"/>
              </w:rPr>
              <w:t>外文数据库</w:t>
            </w:r>
            <w:r>
              <w:rPr>
                <w:rFonts w:hint="eastAsia"/>
              </w:rPr>
              <w:t>---WRDS</w:t>
            </w:r>
            <w:r>
              <w:rPr>
                <w:rFonts w:hint="eastAsia"/>
              </w:rPr>
              <w:t>页面下注册申请</w:t>
            </w:r>
          </w:p>
        </w:tc>
      </w:tr>
    </w:tbl>
    <w:p w:rsidR="00CA36F2" w:rsidRDefault="00EB5C24">
      <w:pPr>
        <w:rPr>
          <w:rFonts w:hint="eastAsia"/>
        </w:rPr>
      </w:pPr>
      <w:r>
        <w:rPr>
          <w:rFonts w:hint="eastAsia"/>
        </w:rPr>
        <w:t>中文数据库</w:t>
      </w:r>
    </w:p>
    <w:p w:rsidR="00EB5C24" w:rsidRDefault="00EB5C24">
      <w:r>
        <w:rPr>
          <w:rFonts w:hint="eastAsia"/>
        </w:rPr>
        <w:t>以下数据库使用方法可以查看对外经济贸易大学图书馆</w:t>
      </w:r>
      <w:proofErr w:type="gramStart"/>
      <w:r>
        <w:rPr>
          <w:rFonts w:hint="eastAsia"/>
        </w:rPr>
        <w:t>微信公众号历史</w:t>
      </w:r>
      <w:proofErr w:type="gramEnd"/>
      <w:r>
        <w:rPr>
          <w:rFonts w:hint="eastAsia"/>
        </w:rPr>
        <w:t>消息。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万方数据特殊时期资源文献免费使用服务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雅乐经典影院数据库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锐思数据</w:t>
      </w:r>
      <w:proofErr w:type="gramEnd"/>
      <w:r>
        <w:rPr>
          <w:rFonts w:hint="eastAsia"/>
        </w:rPr>
        <w:t>平台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维普资讯中文期刊服务平台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新东方在线多媒体学习库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设计师之家资源库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库客音乐</w:t>
      </w:r>
      <w:proofErr w:type="gramEnd"/>
      <w:r>
        <w:rPr>
          <w:rFonts w:hint="eastAsia"/>
        </w:rPr>
        <w:t>网站及</w:t>
      </w:r>
      <w:r>
        <w:rPr>
          <w:rFonts w:hint="eastAsia"/>
        </w:rPr>
        <w:t>app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超星期刊</w:t>
      </w:r>
      <w:r>
        <w:rPr>
          <w:rFonts w:hint="eastAsia"/>
        </w:rPr>
        <w:t>/</w:t>
      </w:r>
      <w:r>
        <w:rPr>
          <w:rFonts w:hint="eastAsia"/>
        </w:rPr>
        <w:t>发现</w:t>
      </w:r>
      <w:r>
        <w:rPr>
          <w:rFonts w:hint="eastAsia"/>
        </w:rPr>
        <w:t>/</w:t>
      </w:r>
      <w:r>
        <w:rPr>
          <w:rFonts w:hint="eastAsia"/>
        </w:rPr>
        <w:t>学习通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>9. EPS</w:t>
      </w:r>
      <w:r>
        <w:rPr>
          <w:rFonts w:hint="eastAsia"/>
        </w:rPr>
        <w:t>数据平台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>10. Wind</w:t>
      </w:r>
      <w:r>
        <w:rPr>
          <w:rFonts w:hint="eastAsia"/>
        </w:rPr>
        <w:t>金融终端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11. </w:t>
      </w:r>
      <w:proofErr w:type="gramStart"/>
      <w:r>
        <w:rPr>
          <w:rFonts w:hint="eastAsia"/>
        </w:rPr>
        <w:t>易阅通</w:t>
      </w:r>
      <w:proofErr w:type="gramEnd"/>
      <w:r>
        <w:rPr>
          <w:rFonts w:hint="eastAsia"/>
        </w:rPr>
        <w:t>app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《全国报刊索引》数据库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中经网</w:t>
      </w:r>
      <w:r>
        <w:rPr>
          <w:rFonts w:hint="eastAsia"/>
        </w:rPr>
        <w:t xml:space="preserve"> </w:t>
      </w:r>
      <w:r>
        <w:rPr>
          <w:rFonts w:hint="eastAsia"/>
        </w:rPr>
        <w:t>中经数据全站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lastRenderedPageBreak/>
        <w:t xml:space="preserve">14. </w:t>
      </w:r>
      <w:proofErr w:type="spellStart"/>
      <w:r>
        <w:rPr>
          <w:rFonts w:hint="eastAsia"/>
        </w:rPr>
        <w:t>NoteExpress</w:t>
      </w:r>
      <w:proofErr w:type="spellEnd"/>
      <w:r>
        <w:rPr>
          <w:rFonts w:hint="eastAsia"/>
        </w:rPr>
        <w:t xml:space="preserve"> VIP</w:t>
      </w:r>
      <w:r>
        <w:rPr>
          <w:rFonts w:hint="eastAsia"/>
        </w:rPr>
        <w:t>功能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15. </w:t>
      </w:r>
      <w:proofErr w:type="gramStart"/>
      <w:r>
        <w:rPr>
          <w:rFonts w:hint="eastAsia"/>
        </w:rPr>
        <w:t>博看网（博看微</w:t>
      </w:r>
      <w:proofErr w:type="gramEnd"/>
      <w:r>
        <w:rPr>
          <w:rFonts w:hint="eastAsia"/>
        </w:rPr>
        <w:t>书屋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博看有声</w:t>
      </w:r>
      <w:proofErr w:type="gramEnd"/>
      <w:r>
        <w:rPr>
          <w:rFonts w:hint="eastAsia"/>
        </w:rPr>
        <w:t>）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>华图新天全球案例发现系统</w:t>
      </w:r>
    </w:p>
    <w:p w:rsidR="00324389" w:rsidRPr="00324389" w:rsidRDefault="00324389" w:rsidP="001D4F10">
      <w:pPr>
        <w:rPr>
          <w:rFonts w:hint="eastAsia"/>
        </w:rPr>
      </w:pPr>
      <w:r>
        <w:rPr>
          <w:rFonts w:hint="eastAsia"/>
        </w:rPr>
        <w:t xml:space="preserve">22. </w:t>
      </w:r>
      <w:r>
        <w:rPr>
          <w:rFonts w:hint="eastAsia"/>
        </w:rPr>
        <w:t>中</w:t>
      </w:r>
      <w:proofErr w:type="gramStart"/>
      <w:r>
        <w:rPr>
          <w:rFonts w:hint="eastAsia"/>
        </w:rPr>
        <w:t>宏数据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中</w:t>
      </w:r>
      <w:proofErr w:type="gramStart"/>
      <w:r>
        <w:rPr>
          <w:rFonts w:hint="eastAsia"/>
        </w:rPr>
        <w:t>宏智库</w:t>
      </w:r>
      <w:proofErr w:type="gramEnd"/>
      <w:r>
        <w:rPr>
          <w:rFonts w:hint="eastAsia"/>
        </w:rPr>
        <w:t>app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17. </w:t>
      </w:r>
      <w:proofErr w:type="gramStart"/>
      <w:r>
        <w:rPr>
          <w:rFonts w:hint="eastAsia"/>
        </w:rPr>
        <w:t>嘉博数据库</w:t>
      </w:r>
      <w:proofErr w:type="gramEnd"/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>20. TVMVDB</w:t>
      </w:r>
      <w:r>
        <w:rPr>
          <w:rFonts w:hint="eastAsia"/>
        </w:rPr>
        <w:t>天</w:t>
      </w:r>
      <w:proofErr w:type="gramStart"/>
      <w:r>
        <w:rPr>
          <w:rFonts w:hint="eastAsia"/>
        </w:rPr>
        <w:t>脉电视</w:t>
      </w:r>
      <w:proofErr w:type="gramEnd"/>
      <w:r>
        <w:rPr>
          <w:rFonts w:hint="eastAsia"/>
        </w:rPr>
        <w:t>新闻资讯教研数据库</w:t>
      </w:r>
    </w:p>
    <w:p w:rsidR="001D4F10" w:rsidRDefault="001D4F10" w:rsidP="001D4F10">
      <w:pPr>
        <w:rPr>
          <w:rFonts w:hint="eastAsia"/>
        </w:rPr>
      </w:pPr>
      <w:r>
        <w:rPr>
          <w:rFonts w:hint="eastAsia"/>
        </w:rPr>
        <w:t xml:space="preserve">21. </w:t>
      </w:r>
      <w:proofErr w:type="gramStart"/>
      <w:r>
        <w:rPr>
          <w:rFonts w:hint="eastAsia"/>
        </w:rPr>
        <w:t>创课之</w:t>
      </w:r>
      <w:proofErr w:type="gramEnd"/>
      <w:r>
        <w:rPr>
          <w:rFonts w:hint="eastAsia"/>
        </w:rPr>
        <w:t>星</w:t>
      </w:r>
      <w:r>
        <w:rPr>
          <w:rFonts w:hint="eastAsia"/>
        </w:rPr>
        <w:t xml:space="preserve"> </w:t>
      </w:r>
      <w:r>
        <w:rPr>
          <w:rFonts w:hint="eastAsia"/>
        </w:rPr>
        <w:t>全球大学生创新创业与就业升学视频资源平台</w:t>
      </w:r>
    </w:p>
    <w:p w:rsidR="0038777A" w:rsidRDefault="0038777A" w:rsidP="001D4F10">
      <w:pPr>
        <w:rPr>
          <w:rFonts w:hint="eastAsia"/>
        </w:rPr>
      </w:pPr>
    </w:p>
    <w:p w:rsidR="0038777A" w:rsidRPr="0038777A" w:rsidRDefault="0038777A" w:rsidP="0038777A">
      <w:pPr>
        <w:pStyle w:val="a6"/>
        <w:numPr>
          <w:ilvl w:val="0"/>
          <w:numId w:val="1"/>
        </w:numPr>
        <w:ind w:firstLineChars="0"/>
        <w:rPr>
          <w:rFonts w:hint="eastAsia"/>
          <w:b/>
        </w:rPr>
      </w:pPr>
      <w:r w:rsidRPr="0038777A">
        <w:rPr>
          <w:rFonts w:hint="eastAsia"/>
          <w:b/>
        </w:rPr>
        <w:t>通过</w:t>
      </w:r>
      <w:r w:rsidRPr="0038777A">
        <w:rPr>
          <w:rFonts w:hint="eastAsia"/>
          <w:b/>
        </w:rPr>
        <w:t>VPN</w:t>
      </w:r>
      <w:r w:rsidRPr="0038777A">
        <w:rPr>
          <w:rFonts w:hint="eastAsia"/>
          <w:b/>
        </w:rPr>
        <w:t>登陆即可访问的电子资源</w:t>
      </w:r>
    </w:p>
    <w:p w:rsidR="0038777A" w:rsidRDefault="00FA554A" w:rsidP="001D4F10">
      <w:pPr>
        <w:rPr>
          <w:rFonts w:hint="eastAsia"/>
        </w:rPr>
      </w:pPr>
      <w:r>
        <w:rPr>
          <w:rFonts w:hint="eastAsia"/>
        </w:rPr>
        <w:t>由于部分资源尚未开通</w:t>
      </w:r>
      <w:r w:rsidR="00DF4E8C">
        <w:rPr>
          <w:rFonts w:hint="eastAsia"/>
        </w:rPr>
        <w:t>开放访问模式，需要通过</w:t>
      </w:r>
      <w:proofErr w:type="spellStart"/>
      <w:r w:rsidR="00DF4E8C">
        <w:rPr>
          <w:rFonts w:hint="eastAsia"/>
        </w:rPr>
        <w:t>vpn</w:t>
      </w:r>
      <w:proofErr w:type="spellEnd"/>
      <w:r w:rsidR="00DF4E8C">
        <w:rPr>
          <w:rFonts w:hint="eastAsia"/>
        </w:rPr>
        <w:t>访问主要有以下数据库：</w:t>
      </w:r>
    </w:p>
    <w:p w:rsidR="00DF4E8C" w:rsidRDefault="00DF4E8C" w:rsidP="00DF4E8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中国知网</w:t>
      </w:r>
    </w:p>
    <w:p w:rsidR="00DF4E8C" w:rsidRDefault="00DF4E8C" w:rsidP="00DF4E8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JSTOR</w:t>
      </w:r>
      <w:proofErr w:type="gramStart"/>
      <w:r>
        <w:rPr>
          <w:rFonts w:hint="eastAsia"/>
        </w:rPr>
        <w:t>西文过刊数据库</w:t>
      </w:r>
      <w:proofErr w:type="gramEnd"/>
    </w:p>
    <w:p w:rsidR="00DF4E8C" w:rsidRDefault="00DF4E8C" w:rsidP="00DF4E8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Spinger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电子期刊数据库</w:t>
      </w:r>
    </w:p>
    <w:p w:rsidR="00DF4E8C" w:rsidRDefault="00DF4E8C" w:rsidP="00DF4E8C">
      <w:pPr>
        <w:pStyle w:val="a6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国际货币基金组织</w:t>
      </w:r>
      <w:r>
        <w:rPr>
          <w:rFonts w:hint="eastAsia"/>
        </w:rPr>
        <w:t>IMF</w:t>
      </w:r>
      <w:r>
        <w:rPr>
          <w:rFonts w:hint="eastAsia"/>
        </w:rPr>
        <w:t>在线图书馆</w:t>
      </w:r>
    </w:p>
    <w:p w:rsidR="00DF4E8C" w:rsidRDefault="00DF4E8C" w:rsidP="00DF4E8C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经济合作发展组织</w:t>
      </w:r>
      <w:r>
        <w:rPr>
          <w:rFonts w:hint="eastAsia"/>
        </w:rPr>
        <w:t>OECD</w:t>
      </w:r>
      <w:r>
        <w:rPr>
          <w:rFonts w:hint="eastAsia"/>
        </w:rPr>
        <w:t>数据库</w:t>
      </w:r>
    </w:p>
    <w:p w:rsidR="00DF4E8C" w:rsidRDefault="00DF4E8C" w:rsidP="00131CFB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世界银行</w:t>
      </w:r>
      <w:r>
        <w:rPr>
          <w:rFonts w:hint="eastAsia"/>
        </w:rPr>
        <w:t>WB</w:t>
      </w:r>
      <w:r>
        <w:rPr>
          <w:rFonts w:hint="eastAsia"/>
        </w:rPr>
        <w:t>数据库</w:t>
      </w:r>
    </w:p>
    <w:p w:rsidR="00131CFB" w:rsidRDefault="00131CFB" w:rsidP="00131CF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BVD--Osiris</w:t>
      </w:r>
      <w:r>
        <w:rPr>
          <w:rFonts w:hint="eastAsia"/>
        </w:rPr>
        <w:t>－全球上市公司分析库</w:t>
      </w:r>
    </w:p>
    <w:p w:rsidR="00131CFB" w:rsidRDefault="00131CFB" w:rsidP="00131CFB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BVD--EIU </w:t>
      </w:r>
      <w:proofErr w:type="spellStart"/>
      <w:r>
        <w:rPr>
          <w:rFonts w:hint="eastAsia"/>
        </w:rPr>
        <w:t>Countrydata</w:t>
      </w:r>
      <w:proofErr w:type="spellEnd"/>
      <w:r>
        <w:rPr>
          <w:rFonts w:hint="eastAsia"/>
        </w:rPr>
        <w:t>－各国宏观经济指标宝典</w:t>
      </w:r>
    </w:p>
    <w:p w:rsidR="00131CFB" w:rsidRDefault="00131CFB" w:rsidP="00131CFB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 xml:space="preserve">BVD--Moody's Analytics </w:t>
      </w:r>
      <w:proofErr w:type="spellStart"/>
      <w:r>
        <w:rPr>
          <w:rFonts w:hint="eastAsia"/>
        </w:rPr>
        <w:t>BankFocus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－全球银行与金融机构分析库</w:t>
      </w:r>
    </w:p>
    <w:p w:rsidR="002965ED" w:rsidRDefault="00E87F0F" w:rsidP="00131CFB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 w:rsidRPr="00E87F0F">
        <w:rPr>
          <w:rFonts w:hint="eastAsia"/>
        </w:rPr>
        <w:t>CEIC</w:t>
      </w:r>
      <w:r w:rsidRPr="00E87F0F">
        <w:rPr>
          <w:rFonts w:hint="eastAsia"/>
        </w:rPr>
        <w:t>数据库</w:t>
      </w:r>
    </w:p>
    <w:p w:rsidR="00E87F0F" w:rsidRDefault="00A33FA7" w:rsidP="00131CFB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</w:t>
      </w:r>
      <w:r w:rsidRPr="00A33FA7">
        <w:t xml:space="preserve">WTO </w:t>
      </w:r>
      <w:proofErr w:type="spellStart"/>
      <w:r w:rsidRPr="00A33FA7">
        <w:t>iLibrary</w:t>
      </w:r>
      <w:proofErr w:type="spellEnd"/>
    </w:p>
    <w:p w:rsidR="00A33FA7" w:rsidRDefault="00A33FA7" w:rsidP="00A33FA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proofErr w:type="spellStart"/>
      <w:r>
        <w:rPr>
          <w:rFonts w:hint="eastAsia"/>
        </w:rPr>
        <w:t>InCites</w:t>
      </w:r>
      <w:proofErr w:type="spellEnd"/>
      <w:r>
        <w:rPr>
          <w:rFonts w:hint="eastAsia"/>
        </w:rPr>
        <w:t>—</w:t>
      </w:r>
      <w:r>
        <w:rPr>
          <w:rFonts w:hint="eastAsia"/>
        </w:rPr>
        <w:t xml:space="preserve">Benchmarking </w:t>
      </w:r>
      <w:r>
        <w:rPr>
          <w:rFonts w:hint="eastAsia"/>
        </w:rPr>
        <w:t>科研绩效和学科分析平台</w:t>
      </w:r>
    </w:p>
    <w:p w:rsidR="00A33FA7" w:rsidRDefault="00A33FA7" w:rsidP="00A33FA7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SSCI-Social Sciences Citation Index--</w:t>
      </w:r>
      <w:r>
        <w:rPr>
          <w:rFonts w:hint="eastAsia"/>
        </w:rPr>
        <w:t>社会科学引文索引</w:t>
      </w:r>
    </w:p>
    <w:p w:rsidR="00A33FA7" w:rsidRDefault="00A33FA7" w:rsidP="00A33FA7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 xml:space="preserve">Essential Science Indicators </w:t>
      </w:r>
      <w:r>
        <w:rPr>
          <w:rFonts w:hint="eastAsia"/>
        </w:rPr>
        <w:t>基本科学指标数据库</w:t>
      </w:r>
    </w:p>
    <w:p w:rsidR="002E0539" w:rsidRDefault="002E0539" w:rsidP="00131CFB">
      <w:pPr>
        <w:rPr>
          <w:rFonts w:hint="eastAsia"/>
        </w:rPr>
      </w:pPr>
    </w:p>
    <w:p w:rsidR="002E0539" w:rsidRDefault="002E0539" w:rsidP="00131CFB">
      <w:pPr>
        <w:rPr>
          <w:rFonts w:hint="eastAsia"/>
        </w:rPr>
      </w:pPr>
    </w:p>
    <w:p w:rsidR="002965ED" w:rsidRDefault="002965ED" w:rsidP="00131CFB">
      <w:pPr>
        <w:rPr>
          <w:rFonts w:hint="eastAsia"/>
        </w:rPr>
      </w:pPr>
      <w:r w:rsidRPr="002965ED">
        <w:rPr>
          <w:rFonts w:hint="eastAsia"/>
        </w:rPr>
        <w:t>特别提醒：请广大师生重视并遵守电子资源知识产权的有关规定，合理使用，杜绝恶意下载，严禁将个人</w:t>
      </w:r>
      <w:proofErr w:type="gramStart"/>
      <w:r w:rsidRPr="002965ED">
        <w:rPr>
          <w:rFonts w:hint="eastAsia"/>
        </w:rPr>
        <w:t>帐号</w:t>
      </w:r>
      <w:proofErr w:type="gramEnd"/>
      <w:r w:rsidRPr="002965ED">
        <w:rPr>
          <w:rFonts w:hint="eastAsia"/>
        </w:rPr>
        <w:t>密码提供给校外人员使用，否则由此引起的一切后果由违规者自负。</w:t>
      </w:r>
    </w:p>
    <w:p w:rsidR="00853D0D" w:rsidRDefault="00853D0D" w:rsidP="00853D0D">
      <w:pPr>
        <w:rPr>
          <w:rFonts w:hint="eastAsia"/>
        </w:rPr>
      </w:pPr>
    </w:p>
    <w:p w:rsidR="00853D0D" w:rsidRDefault="00853D0D" w:rsidP="00853D0D">
      <w:pPr>
        <w:rPr>
          <w:rFonts w:hint="eastAsia"/>
        </w:rPr>
      </w:pPr>
      <w:r>
        <w:rPr>
          <w:rFonts w:hint="eastAsia"/>
        </w:rPr>
        <w:t>疫情阻断了见面，但图书馆的服务一直都在；让我们共克时艰，众志成城，打赢防疫攻坚战！</w:t>
      </w:r>
    </w:p>
    <w:p w:rsidR="00853D0D" w:rsidRDefault="00853D0D" w:rsidP="00853D0D">
      <w:r>
        <w:t xml:space="preserve"> </w:t>
      </w:r>
    </w:p>
    <w:p w:rsidR="00853D0D" w:rsidRPr="00853D0D" w:rsidRDefault="00853D0D" w:rsidP="00853D0D">
      <w:pPr>
        <w:rPr>
          <w:rFonts w:hint="eastAsia"/>
        </w:rPr>
      </w:pPr>
      <w:r>
        <w:rPr>
          <w:rFonts w:hint="eastAsia"/>
        </w:rPr>
        <w:t>使用图书馆过程中的任何问题，请随时咨询。读者可直接把问题发到此邮箱，或者留下您的联系方式，邮箱：</w:t>
      </w:r>
      <w:proofErr w:type="spellStart"/>
      <w:r>
        <w:rPr>
          <w:rFonts w:hint="eastAsia"/>
        </w:rPr>
        <w:t>uibetsg@com</w:t>
      </w:r>
      <w:proofErr w:type="spellEnd"/>
    </w:p>
    <w:sectPr w:rsidR="00853D0D" w:rsidRPr="00853D0D" w:rsidSect="0078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85D"/>
    <w:multiLevelType w:val="hybridMultilevel"/>
    <w:tmpl w:val="E848A0E4"/>
    <w:lvl w:ilvl="0" w:tplc="098EF7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411329"/>
    <w:multiLevelType w:val="multilevel"/>
    <w:tmpl w:val="838E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B07B9"/>
    <w:multiLevelType w:val="hybridMultilevel"/>
    <w:tmpl w:val="89FC0278"/>
    <w:lvl w:ilvl="0" w:tplc="C81203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6F2"/>
    <w:rsid w:val="000D4297"/>
    <w:rsid w:val="00131CFB"/>
    <w:rsid w:val="001B07C9"/>
    <w:rsid w:val="001D4F10"/>
    <w:rsid w:val="002370B4"/>
    <w:rsid w:val="002965ED"/>
    <w:rsid w:val="002E0539"/>
    <w:rsid w:val="003141DC"/>
    <w:rsid w:val="00324389"/>
    <w:rsid w:val="00362807"/>
    <w:rsid w:val="0038777A"/>
    <w:rsid w:val="003D3935"/>
    <w:rsid w:val="004A0DF6"/>
    <w:rsid w:val="004D126F"/>
    <w:rsid w:val="00545898"/>
    <w:rsid w:val="00556841"/>
    <w:rsid w:val="006B1014"/>
    <w:rsid w:val="006D2F2C"/>
    <w:rsid w:val="007005E5"/>
    <w:rsid w:val="00783396"/>
    <w:rsid w:val="007B4DC1"/>
    <w:rsid w:val="007D2C64"/>
    <w:rsid w:val="00853D0D"/>
    <w:rsid w:val="008D26FA"/>
    <w:rsid w:val="009C79E6"/>
    <w:rsid w:val="00A33FA7"/>
    <w:rsid w:val="00A352A1"/>
    <w:rsid w:val="00A64BF2"/>
    <w:rsid w:val="00BB57DE"/>
    <w:rsid w:val="00CA36F2"/>
    <w:rsid w:val="00DF4E8C"/>
    <w:rsid w:val="00E5029B"/>
    <w:rsid w:val="00E87F0F"/>
    <w:rsid w:val="00EB5C24"/>
    <w:rsid w:val="00FA554A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5898"/>
    <w:rPr>
      <w:strike w:val="0"/>
      <w:dstrike w:val="0"/>
      <w:color w:val="282828"/>
      <w:u w:val="none"/>
      <w:effect w:val="none"/>
    </w:rPr>
  </w:style>
  <w:style w:type="character" w:styleId="a5">
    <w:name w:val="Strong"/>
    <w:basedOn w:val="a0"/>
    <w:uiPriority w:val="22"/>
    <w:qFormat/>
    <w:rsid w:val="00545898"/>
    <w:rPr>
      <w:b/>
      <w:bCs/>
    </w:rPr>
  </w:style>
  <w:style w:type="paragraph" w:styleId="a6">
    <w:name w:val="List Paragraph"/>
    <w:basedOn w:val="a"/>
    <w:uiPriority w:val="34"/>
    <w:qFormat/>
    <w:rsid w:val="004A0D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298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160">
                              <w:marLeft w:val="0"/>
                              <w:marRight w:val="0"/>
                              <w:marTop w:val="136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223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5796">
                              <w:marLeft w:val="0"/>
                              <w:marRight w:val="0"/>
                              <w:marTop w:val="136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library.wile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ac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c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direc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.proquest.com/embedded/Y9T4DAE6H2HN9M2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43</cp:revision>
  <dcterms:created xsi:type="dcterms:W3CDTF">2020-02-04T02:03:00Z</dcterms:created>
  <dcterms:modified xsi:type="dcterms:W3CDTF">2020-02-14T09:19:00Z</dcterms:modified>
</cp:coreProperties>
</file>