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0A" w:rsidRDefault="00716C0A" w:rsidP="00E5629D">
      <w:pPr>
        <w:tabs>
          <w:tab w:val="left" w:pos="851"/>
          <w:tab w:val="left" w:pos="6060"/>
        </w:tabs>
        <w:contextualSpacing/>
        <w:rPr>
          <w:rFonts w:ascii="宋体" w:eastAsia="PMingLiU" w:hAnsi="宋体"/>
          <w:b/>
          <w:sz w:val="24"/>
          <w:lang w:val="zh-CN" w:eastAsia="zh-TW"/>
        </w:rPr>
      </w:pPr>
    </w:p>
    <w:p w:rsidR="001C5645" w:rsidRPr="00C27B84" w:rsidRDefault="00DD0BB9" w:rsidP="001C5645">
      <w:pPr>
        <w:widowControl/>
        <w:spacing w:line="360" w:lineRule="auto"/>
        <w:ind w:left="150"/>
        <w:jc w:val="left"/>
        <w:textAlignment w:val="baseline"/>
        <w:rPr>
          <w:rFonts w:ascii="宋体" w:hAnsi="宋体" w:cs="Arial"/>
          <w:b/>
          <w:color w:val="000000"/>
          <w:kern w:val="0"/>
          <w:sz w:val="32"/>
          <w:szCs w:val="32"/>
        </w:rPr>
      </w:pPr>
      <w:r w:rsidRPr="00C27B84">
        <w:rPr>
          <w:rFonts w:ascii="宋体" w:hAnsi="宋体" w:hint="eastAsia"/>
          <w:b/>
          <w:sz w:val="32"/>
          <w:szCs w:val="32"/>
        </w:rPr>
        <w:t>一、</w:t>
      </w:r>
      <w:r w:rsidR="001C5645">
        <w:rPr>
          <w:rFonts w:ascii="宋体" w:hAnsi="宋体" w:cs="Arial" w:hint="eastAsia"/>
          <w:b/>
          <w:color w:val="000000"/>
          <w:kern w:val="0"/>
          <w:sz w:val="32"/>
          <w:szCs w:val="32"/>
        </w:rPr>
        <w:t>试用</w:t>
      </w:r>
      <w:r w:rsidR="001C5645" w:rsidRPr="00C27B84">
        <w:rPr>
          <w:rFonts w:ascii="宋体" w:hAnsi="宋体" w:cs="Arial" w:hint="eastAsia"/>
          <w:b/>
          <w:color w:val="000000"/>
          <w:kern w:val="0"/>
          <w:sz w:val="32"/>
          <w:szCs w:val="32"/>
        </w:rPr>
        <w:t>信息：</w:t>
      </w:r>
    </w:p>
    <w:p w:rsidR="001C5645" w:rsidRDefault="001C5645" w:rsidP="001C5645">
      <w:pPr>
        <w:spacing w:line="360" w:lineRule="auto"/>
        <w:ind w:leftChars="600" w:left="1260"/>
        <w:rPr>
          <w:b/>
          <w:bCs/>
        </w:rPr>
      </w:pPr>
    </w:p>
    <w:p w:rsidR="001C5645" w:rsidRPr="00D7761A" w:rsidRDefault="001C5645" w:rsidP="001C5645">
      <w:pPr>
        <w:spacing w:line="360" w:lineRule="auto"/>
        <w:ind w:leftChars="1600" w:left="3360"/>
        <w:rPr>
          <w:rFonts w:asciiTheme="minorEastAsia" w:eastAsiaTheme="minorEastAsia" w:hAnsiTheme="minorEastAsia"/>
          <w:sz w:val="24"/>
        </w:rPr>
      </w:pPr>
      <w:r w:rsidRPr="00D7761A">
        <w:rPr>
          <w:rFonts w:asciiTheme="minorEastAsia" w:eastAsiaTheme="minorEastAsia" w:hAnsiTheme="minorEastAsia" w:hint="eastAsia"/>
          <w:b/>
          <w:bCs/>
          <w:sz w:val="24"/>
        </w:rPr>
        <w:t>访问地址:</w:t>
      </w:r>
      <w:r w:rsidRPr="00D7761A">
        <w:rPr>
          <w:rFonts w:asciiTheme="minorEastAsia" w:eastAsiaTheme="minorEastAsia" w:hAnsiTheme="minorEastAsia"/>
          <w:sz w:val="24"/>
        </w:rPr>
        <w:t xml:space="preserve"> https://datago.com.hk/auth/login</w:t>
      </w:r>
    </w:p>
    <w:p w:rsidR="001C5645" w:rsidRPr="00D7761A" w:rsidRDefault="001C5645" w:rsidP="001C5645">
      <w:pPr>
        <w:spacing w:line="360" w:lineRule="auto"/>
        <w:ind w:leftChars="1600" w:left="3360"/>
        <w:rPr>
          <w:rFonts w:asciiTheme="minorEastAsia" w:eastAsiaTheme="minorEastAsia" w:hAnsiTheme="minorEastAsia"/>
          <w:sz w:val="24"/>
        </w:rPr>
      </w:pPr>
      <w:r w:rsidRPr="00D7761A">
        <w:rPr>
          <w:rFonts w:asciiTheme="minorEastAsia" w:eastAsiaTheme="minorEastAsia" w:hAnsiTheme="minorEastAsia" w:hint="eastAsia"/>
          <w:b/>
          <w:bCs/>
          <w:sz w:val="24"/>
        </w:rPr>
        <w:t>用户名:</w:t>
      </w:r>
      <w:r w:rsidRPr="00D7761A">
        <w:rPr>
          <w:rFonts w:asciiTheme="minorEastAsia" w:eastAsiaTheme="minorEastAsia" w:hAnsiTheme="minorEastAsia"/>
          <w:sz w:val="24"/>
        </w:rPr>
        <w:t xml:space="preserve"> </w:t>
      </w:r>
      <w:proofErr w:type="spellStart"/>
      <w:r w:rsidR="00FC2CF5">
        <w:rPr>
          <w:rFonts w:asciiTheme="minorEastAsia" w:eastAsiaTheme="minorEastAsia" w:hAnsiTheme="minorEastAsia" w:hint="eastAsia"/>
          <w:sz w:val="24"/>
        </w:rPr>
        <w:t>u</w:t>
      </w:r>
      <w:r w:rsidR="00FC2CF5">
        <w:rPr>
          <w:rFonts w:asciiTheme="minorEastAsia" w:eastAsiaTheme="minorEastAsia" w:hAnsiTheme="minorEastAsia"/>
          <w:sz w:val="24"/>
        </w:rPr>
        <w:t>ibe</w:t>
      </w:r>
      <w:proofErr w:type="spellEnd"/>
    </w:p>
    <w:p w:rsidR="001C5645" w:rsidRPr="00D7761A" w:rsidRDefault="001C5645" w:rsidP="001C5645">
      <w:pPr>
        <w:spacing w:line="360" w:lineRule="auto"/>
        <w:ind w:leftChars="1600" w:left="3360"/>
        <w:rPr>
          <w:rFonts w:asciiTheme="minorEastAsia" w:eastAsiaTheme="minorEastAsia" w:hAnsiTheme="minorEastAsia"/>
          <w:sz w:val="24"/>
        </w:rPr>
      </w:pPr>
      <w:r w:rsidRPr="00D7761A">
        <w:rPr>
          <w:rFonts w:asciiTheme="minorEastAsia" w:eastAsiaTheme="minorEastAsia" w:hAnsiTheme="minorEastAsia" w:hint="eastAsia"/>
          <w:b/>
          <w:bCs/>
          <w:sz w:val="24"/>
        </w:rPr>
        <w:t>密码：</w:t>
      </w:r>
      <w:proofErr w:type="spellStart"/>
      <w:r w:rsidR="00FC2CF5">
        <w:rPr>
          <w:rFonts w:asciiTheme="minorEastAsia" w:eastAsiaTheme="minorEastAsia" w:hAnsiTheme="minorEastAsia"/>
          <w:sz w:val="24"/>
        </w:rPr>
        <w:t>uibe</w:t>
      </w:r>
      <w:r w:rsidRPr="00D7761A">
        <w:rPr>
          <w:rFonts w:asciiTheme="minorEastAsia" w:eastAsiaTheme="minorEastAsia" w:hAnsiTheme="minorEastAsia" w:hint="eastAsia"/>
          <w:sz w:val="24"/>
        </w:rPr>
        <w:t>_</w:t>
      </w:r>
      <w:r w:rsidRPr="00D7761A">
        <w:rPr>
          <w:rFonts w:asciiTheme="minorEastAsia" w:eastAsiaTheme="minorEastAsia" w:hAnsiTheme="minorEastAsia"/>
          <w:sz w:val="24"/>
        </w:rPr>
        <w:t>datago</w:t>
      </w:r>
      <w:proofErr w:type="spellEnd"/>
    </w:p>
    <w:p w:rsidR="001C5645" w:rsidRPr="00D7761A" w:rsidRDefault="001C5645" w:rsidP="001C5645">
      <w:pPr>
        <w:spacing w:line="360" w:lineRule="auto"/>
        <w:ind w:leftChars="1600" w:left="3360"/>
        <w:rPr>
          <w:rFonts w:asciiTheme="minorEastAsia" w:eastAsiaTheme="minorEastAsia" w:hAnsiTheme="minorEastAsia"/>
          <w:sz w:val="24"/>
        </w:rPr>
      </w:pPr>
      <w:r w:rsidRPr="00D7761A">
        <w:rPr>
          <w:rFonts w:asciiTheme="minorEastAsia" w:eastAsiaTheme="minorEastAsia" w:hAnsiTheme="minorEastAsia" w:hint="eastAsia"/>
          <w:b/>
          <w:bCs/>
          <w:sz w:val="24"/>
        </w:rPr>
        <w:t>IP范围</w:t>
      </w:r>
      <w:r w:rsidRPr="00D7761A">
        <w:rPr>
          <w:rFonts w:asciiTheme="minorEastAsia" w:eastAsiaTheme="minorEastAsia" w:hAnsiTheme="minorEastAsia" w:hint="eastAsia"/>
          <w:sz w:val="24"/>
        </w:rPr>
        <w:t>：</w:t>
      </w:r>
    </w:p>
    <w:p w:rsidR="00FC2CF5" w:rsidRPr="00FC2CF5" w:rsidRDefault="00FC2CF5" w:rsidP="00FC2CF5">
      <w:pPr>
        <w:spacing w:line="360" w:lineRule="auto"/>
        <w:ind w:leftChars="2000" w:left="4212" w:hanging="12"/>
        <w:rPr>
          <w:rFonts w:asciiTheme="minorEastAsia" w:eastAsiaTheme="minorEastAsia" w:hAnsiTheme="minorEastAsia"/>
          <w:sz w:val="24"/>
        </w:rPr>
      </w:pPr>
      <w:r w:rsidRPr="00FC2CF5">
        <w:rPr>
          <w:rFonts w:asciiTheme="minorEastAsia" w:eastAsiaTheme="minorEastAsia" w:hAnsiTheme="minorEastAsia"/>
          <w:sz w:val="24"/>
        </w:rPr>
        <w:t>202.204.160.0 - 202.204.175.255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219.242.192.0 - 219.242.207.255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219.224.0.0 - 219.224.15.255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59.65.64.0 - 59.65.111.255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106.38.101.129-106.38.101.255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111.203.16.0-111.203.17.255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111.203.71.0--111.203.71.255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210.12.92.0-210.12.92.255</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172.16.0.1~172.16.159.254（无线网）</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172.17.0.1~172.17.255.254（无线网）</w:t>
      </w:r>
    </w:p>
    <w:p w:rsidR="00FC2CF5" w:rsidRPr="00FC2CF5" w:rsidRDefault="00FC2CF5" w:rsidP="00FC2CF5">
      <w:pPr>
        <w:spacing w:line="360" w:lineRule="auto"/>
        <w:ind w:leftChars="1800" w:left="4212" w:hanging="432"/>
        <w:rPr>
          <w:rFonts w:asciiTheme="minorEastAsia" w:eastAsiaTheme="minorEastAsia" w:hAnsiTheme="minorEastAsia" w:hint="eastAsia"/>
          <w:sz w:val="24"/>
        </w:rPr>
      </w:pPr>
      <w:r w:rsidRPr="00FC2CF5">
        <w:rPr>
          <w:rFonts w:asciiTheme="minorEastAsia" w:eastAsiaTheme="minorEastAsia" w:hAnsiTheme="minorEastAsia" w:hint="eastAsia"/>
          <w:sz w:val="24"/>
        </w:rPr>
        <w:t xml:space="preserve">　　172.18.0.1-172.18.4.255（无线网）</w:t>
      </w:r>
    </w:p>
    <w:p w:rsidR="001C5645" w:rsidRPr="00FC2CF5" w:rsidRDefault="00FC2CF5" w:rsidP="00FC2CF5">
      <w:pPr>
        <w:spacing w:line="360" w:lineRule="auto"/>
        <w:ind w:leftChars="1800" w:left="4212" w:hanging="432"/>
        <w:rPr>
          <w:rFonts w:ascii="宋体" w:hAnsi="宋体"/>
          <w:b/>
          <w:sz w:val="32"/>
          <w:szCs w:val="32"/>
        </w:rPr>
      </w:pPr>
      <w:r w:rsidRPr="00FC2CF5">
        <w:rPr>
          <w:rFonts w:asciiTheme="minorEastAsia" w:eastAsiaTheme="minorEastAsia" w:hAnsiTheme="minorEastAsia" w:hint="eastAsia"/>
          <w:sz w:val="24"/>
        </w:rPr>
        <w:t xml:space="preserve">　　172.18.32.1-172.18.38.254 （无线网）</w:t>
      </w:r>
    </w:p>
    <w:p w:rsidR="001C5645" w:rsidRDefault="001C5645" w:rsidP="00C27B84">
      <w:pPr>
        <w:spacing w:line="360" w:lineRule="auto"/>
        <w:ind w:left="432" w:hanging="432"/>
        <w:rPr>
          <w:rFonts w:ascii="宋体" w:hAnsi="宋体"/>
          <w:b/>
          <w:sz w:val="32"/>
          <w:szCs w:val="32"/>
        </w:rPr>
      </w:pPr>
    </w:p>
    <w:p w:rsidR="001C5645" w:rsidRDefault="001C5645" w:rsidP="00C27B84">
      <w:pPr>
        <w:spacing w:line="360" w:lineRule="auto"/>
        <w:ind w:left="432" w:hanging="432"/>
        <w:rPr>
          <w:rFonts w:ascii="宋体" w:hAnsi="宋体"/>
          <w:b/>
          <w:sz w:val="32"/>
          <w:szCs w:val="32"/>
        </w:rPr>
      </w:pPr>
    </w:p>
    <w:p w:rsidR="00D7761A" w:rsidRPr="00C27B84" w:rsidRDefault="001C5645" w:rsidP="00C27B84">
      <w:pPr>
        <w:spacing w:line="360" w:lineRule="auto"/>
        <w:ind w:left="432" w:hanging="432"/>
        <w:rPr>
          <w:rFonts w:ascii="宋体" w:hAnsi="宋体"/>
          <w:b/>
          <w:sz w:val="32"/>
          <w:szCs w:val="32"/>
        </w:rPr>
      </w:pPr>
      <w:r w:rsidRPr="00C27B84">
        <w:rPr>
          <w:rFonts w:ascii="宋体" w:hAnsi="宋体" w:cs="Arial" w:hint="eastAsia"/>
          <w:b/>
          <w:color w:val="000000"/>
          <w:kern w:val="0"/>
          <w:sz w:val="32"/>
          <w:szCs w:val="32"/>
        </w:rPr>
        <w:t>二、</w:t>
      </w:r>
      <w:r w:rsidR="00DD0BB9" w:rsidRPr="00C27B84">
        <w:rPr>
          <w:rFonts w:ascii="宋体" w:hAnsi="宋体" w:hint="eastAsia"/>
          <w:b/>
          <w:sz w:val="32"/>
          <w:szCs w:val="32"/>
        </w:rPr>
        <w:t>平台简介：</w:t>
      </w:r>
    </w:p>
    <w:p w:rsidR="008805AC" w:rsidRPr="007D3455" w:rsidRDefault="00AE0F9B" w:rsidP="007D3455">
      <w:pPr>
        <w:widowControl/>
        <w:spacing w:line="360" w:lineRule="auto"/>
        <w:ind w:firstLine="420"/>
        <w:jc w:val="left"/>
        <w:textAlignment w:val="baseline"/>
        <w:rPr>
          <w:rFonts w:ascii="宋体" w:hAnsi="宋体" w:cs="Arial"/>
          <w:color w:val="000000"/>
          <w:kern w:val="0"/>
          <w:sz w:val="24"/>
        </w:rPr>
      </w:pPr>
      <w:proofErr w:type="spellStart"/>
      <w:r w:rsidRPr="007D3455">
        <w:rPr>
          <w:rFonts w:ascii="宋体" w:hAnsi="宋体" w:cs="Arial" w:hint="eastAsia"/>
          <w:color w:val="000000"/>
          <w:kern w:val="0"/>
          <w:sz w:val="24"/>
        </w:rPr>
        <w:t>Da</w:t>
      </w:r>
      <w:r w:rsidRPr="007D3455">
        <w:rPr>
          <w:rFonts w:ascii="宋体" w:hAnsi="宋体" w:cs="Arial"/>
          <w:color w:val="000000"/>
          <w:kern w:val="0"/>
          <w:sz w:val="24"/>
        </w:rPr>
        <w:t>tago</w:t>
      </w:r>
      <w:proofErr w:type="spellEnd"/>
      <w:r w:rsidRPr="007D3455">
        <w:rPr>
          <w:rFonts w:ascii="宋体" w:hAnsi="宋体" w:cs="Arial" w:hint="eastAsia"/>
          <w:color w:val="000000"/>
          <w:kern w:val="0"/>
          <w:sz w:val="24"/>
        </w:rPr>
        <w:t>财经文本量化分析数据库</w:t>
      </w:r>
      <w:r w:rsidRPr="007D3455">
        <w:rPr>
          <w:rFonts w:ascii="宋体" w:hAnsi="宋体" w:cs="Arial"/>
          <w:color w:val="000000"/>
          <w:kern w:val="0"/>
          <w:sz w:val="24"/>
        </w:rPr>
        <w:t>由数行者科技公司开发，</w:t>
      </w:r>
      <w:r w:rsidR="008805AC" w:rsidRPr="007D3455">
        <w:rPr>
          <w:rFonts w:ascii="宋体" w:hAnsi="宋体" w:cs="Arial" w:hint="eastAsia"/>
          <w:color w:val="000000"/>
          <w:kern w:val="0"/>
          <w:sz w:val="24"/>
        </w:rPr>
        <w:t>从香港中文大学的研究项目孵化而来，</w:t>
      </w:r>
      <w:r w:rsidRPr="007D3455">
        <w:rPr>
          <w:rFonts w:ascii="宋体" w:hAnsi="宋体" w:cs="Arial"/>
          <w:color w:val="000000"/>
          <w:kern w:val="0"/>
          <w:sz w:val="24"/>
        </w:rPr>
        <w:t>现已覆盖报刊</w:t>
      </w:r>
      <w:r w:rsidRPr="007D3455">
        <w:rPr>
          <w:rFonts w:ascii="宋体" w:hAnsi="宋体" w:cs="Arial" w:hint="eastAsia"/>
          <w:color w:val="000000"/>
          <w:kern w:val="0"/>
          <w:sz w:val="24"/>
        </w:rPr>
        <w:t>新闻</w:t>
      </w:r>
      <w:r w:rsidRPr="007D3455">
        <w:rPr>
          <w:rFonts w:ascii="宋体" w:hAnsi="宋体" w:cs="Arial"/>
          <w:color w:val="000000"/>
          <w:kern w:val="0"/>
          <w:sz w:val="24"/>
        </w:rPr>
        <w:t>、网络</w:t>
      </w:r>
      <w:r w:rsidRPr="007D3455">
        <w:rPr>
          <w:rFonts w:ascii="宋体" w:hAnsi="宋体" w:cs="Arial" w:hint="eastAsia"/>
          <w:color w:val="000000"/>
          <w:kern w:val="0"/>
          <w:sz w:val="24"/>
        </w:rPr>
        <w:t>新闻</w:t>
      </w:r>
      <w:r w:rsidRPr="007D3455">
        <w:rPr>
          <w:rFonts w:ascii="宋体" w:hAnsi="宋体" w:cs="Arial"/>
          <w:color w:val="000000"/>
          <w:kern w:val="0"/>
          <w:sz w:val="24"/>
        </w:rPr>
        <w:t>和</w:t>
      </w:r>
      <w:r w:rsidRPr="007D3455">
        <w:rPr>
          <w:rFonts w:ascii="宋体" w:hAnsi="宋体" w:cs="Arial" w:hint="eastAsia"/>
          <w:color w:val="000000"/>
          <w:kern w:val="0"/>
          <w:sz w:val="24"/>
        </w:rPr>
        <w:t>社交媒体</w:t>
      </w:r>
      <w:r w:rsidRPr="007D3455">
        <w:rPr>
          <w:rFonts w:ascii="宋体" w:hAnsi="宋体" w:cs="Arial"/>
          <w:color w:val="000000"/>
          <w:kern w:val="0"/>
          <w:sz w:val="24"/>
        </w:rPr>
        <w:t>，</w:t>
      </w:r>
      <w:r w:rsidRPr="007D3455">
        <w:rPr>
          <w:rFonts w:ascii="宋体" w:hAnsi="宋体" w:cs="Arial" w:hint="eastAsia"/>
          <w:color w:val="000000"/>
          <w:kern w:val="0"/>
          <w:sz w:val="24"/>
        </w:rPr>
        <w:t>以及上市公司相关</w:t>
      </w:r>
      <w:r w:rsidRPr="007D3455">
        <w:rPr>
          <w:rFonts w:ascii="宋体" w:hAnsi="宋体" w:cs="Arial"/>
          <w:color w:val="000000"/>
          <w:kern w:val="0"/>
          <w:sz w:val="24"/>
        </w:rPr>
        <w:t>公告</w:t>
      </w:r>
      <w:r w:rsidRPr="007D3455">
        <w:rPr>
          <w:rFonts w:ascii="宋体" w:hAnsi="宋体" w:cs="Arial" w:hint="eastAsia"/>
          <w:color w:val="000000"/>
          <w:kern w:val="0"/>
          <w:sz w:val="24"/>
        </w:rPr>
        <w:t>信息</w:t>
      </w:r>
      <w:r w:rsidRPr="007D3455">
        <w:rPr>
          <w:rFonts w:ascii="宋体" w:hAnsi="宋体" w:cs="Arial"/>
          <w:color w:val="000000"/>
          <w:kern w:val="0"/>
          <w:sz w:val="24"/>
        </w:rPr>
        <w:t>等</w:t>
      </w:r>
      <w:r w:rsidRPr="007D3455">
        <w:rPr>
          <w:rFonts w:ascii="宋体" w:hAnsi="宋体" w:cs="Arial" w:hint="eastAsia"/>
          <w:color w:val="000000"/>
          <w:kern w:val="0"/>
          <w:sz w:val="24"/>
        </w:rPr>
        <w:t>资本市场</w:t>
      </w:r>
      <w:r w:rsidRPr="007D3455">
        <w:rPr>
          <w:rFonts w:ascii="宋体" w:hAnsi="宋体" w:cs="Arial"/>
          <w:color w:val="000000"/>
          <w:kern w:val="0"/>
          <w:sz w:val="24"/>
        </w:rPr>
        <w:t>核心资讯源。</w:t>
      </w:r>
    </w:p>
    <w:p w:rsidR="00FE181F" w:rsidRPr="007D3455" w:rsidRDefault="00FE181F" w:rsidP="007D3455">
      <w:pPr>
        <w:widowControl/>
        <w:spacing w:line="360" w:lineRule="auto"/>
        <w:ind w:firstLine="420"/>
        <w:jc w:val="left"/>
        <w:textAlignment w:val="baseline"/>
        <w:rPr>
          <w:rFonts w:ascii="宋体" w:hAnsi="宋体" w:cs="Arial"/>
          <w:color w:val="000000"/>
          <w:kern w:val="0"/>
          <w:sz w:val="24"/>
        </w:rPr>
      </w:pPr>
      <w:proofErr w:type="spellStart"/>
      <w:r w:rsidRPr="007D3455">
        <w:rPr>
          <w:rFonts w:ascii="宋体" w:hAnsi="宋体" w:cs="Arial"/>
          <w:color w:val="000000"/>
          <w:kern w:val="0"/>
          <w:sz w:val="24"/>
        </w:rPr>
        <w:t>Datago</w:t>
      </w:r>
      <w:proofErr w:type="spellEnd"/>
      <w:r w:rsidRPr="007D3455">
        <w:rPr>
          <w:rFonts w:ascii="宋体" w:hAnsi="宋体" w:cs="Arial"/>
          <w:color w:val="000000"/>
          <w:kern w:val="0"/>
          <w:sz w:val="24"/>
        </w:rPr>
        <w:t>致力于利用大数据及人工智能技术，从复杂的海量财经数据中抽取、清洗和挖掘出准确、全面且易用的金融信息</w:t>
      </w:r>
      <w:r w:rsidRPr="007D3455">
        <w:rPr>
          <w:rFonts w:ascii="宋体" w:hAnsi="宋体" w:cs="Arial" w:hint="eastAsia"/>
          <w:color w:val="000000"/>
          <w:kern w:val="0"/>
          <w:sz w:val="24"/>
        </w:rPr>
        <w:t>，</w:t>
      </w:r>
      <w:r w:rsidR="00AE0F9B" w:rsidRPr="007D3455">
        <w:rPr>
          <w:rFonts w:ascii="宋体" w:hAnsi="宋体" w:cs="Arial" w:hint="eastAsia"/>
          <w:color w:val="000000"/>
          <w:kern w:val="0"/>
          <w:sz w:val="24"/>
        </w:rPr>
        <w:t>输出</w:t>
      </w:r>
      <w:r w:rsidR="00AE0F9B" w:rsidRPr="007D3455">
        <w:rPr>
          <w:rFonts w:ascii="宋体" w:hAnsi="宋体" w:cs="Arial"/>
          <w:color w:val="000000"/>
          <w:kern w:val="0"/>
          <w:sz w:val="24"/>
        </w:rPr>
        <w:t>丰富易用的量化指标</w:t>
      </w:r>
      <w:r w:rsidR="00AE0F9B" w:rsidRPr="007D3455">
        <w:rPr>
          <w:rFonts w:ascii="宋体" w:hAnsi="宋体" w:cs="Arial" w:hint="eastAsia"/>
          <w:color w:val="000000"/>
          <w:kern w:val="0"/>
          <w:sz w:val="24"/>
        </w:rPr>
        <w:t>及</w:t>
      </w:r>
      <w:r w:rsidR="00AE0F9B" w:rsidRPr="007D3455">
        <w:rPr>
          <w:rFonts w:ascii="宋体" w:hAnsi="宋体" w:cs="Arial"/>
          <w:color w:val="000000"/>
          <w:kern w:val="0"/>
          <w:sz w:val="24"/>
        </w:rPr>
        <w:t>字段</w:t>
      </w:r>
      <w:r w:rsidRPr="007D3455">
        <w:rPr>
          <w:rFonts w:ascii="宋体" w:hAnsi="宋体" w:cs="Arial" w:hint="eastAsia"/>
          <w:color w:val="000000"/>
          <w:kern w:val="0"/>
          <w:sz w:val="24"/>
        </w:rPr>
        <w:t>，</w:t>
      </w:r>
      <w:r w:rsidR="00AE0F9B" w:rsidRPr="007D3455">
        <w:rPr>
          <w:rFonts w:ascii="宋体" w:hAnsi="宋体" w:cs="Arial"/>
          <w:color w:val="000000"/>
          <w:kern w:val="0"/>
          <w:sz w:val="24"/>
        </w:rPr>
        <w:t>包括新闻情感</w:t>
      </w:r>
      <w:r w:rsidR="00AE0F9B" w:rsidRPr="007D3455">
        <w:rPr>
          <w:rFonts w:ascii="宋体" w:hAnsi="宋体" w:cs="Arial" w:hint="eastAsia"/>
          <w:color w:val="000000"/>
          <w:kern w:val="0"/>
          <w:sz w:val="24"/>
        </w:rPr>
        <w:t>量化评分、</w:t>
      </w:r>
      <w:r w:rsidR="00AE0F9B" w:rsidRPr="007D3455">
        <w:rPr>
          <w:rFonts w:ascii="宋体" w:hAnsi="宋体" w:cs="Arial"/>
          <w:color w:val="000000"/>
          <w:kern w:val="0"/>
          <w:sz w:val="24"/>
        </w:rPr>
        <w:t>上</w:t>
      </w:r>
      <w:r w:rsidR="00AE0F9B" w:rsidRPr="007D3455">
        <w:rPr>
          <w:rFonts w:ascii="宋体" w:hAnsi="宋体" w:cs="Arial"/>
          <w:color w:val="000000"/>
          <w:kern w:val="0"/>
          <w:sz w:val="24"/>
        </w:rPr>
        <w:lastRenderedPageBreak/>
        <w:t>市公司</w:t>
      </w:r>
      <w:r w:rsidR="00AE0F9B" w:rsidRPr="007D3455">
        <w:rPr>
          <w:rFonts w:ascii="宋体" w:hAnsi="宋体" w:cs="Arial" w:hint="eastAsia"/>
          <w:color w:val="000000"/>
          <w:kern w:val="0"/>
          <w:sz w:val="24"/>
        </w:rPr>
        <w:t>相关程度、相似</w:t>
      </w:r>
      <w:r w:rsidR="00AE0F9B" w:rsidRPr="007D3455">
        <w:rPr>
          <w:rFonts w:ascii="宋体" w:hAnsi="宋体" w:cs="Arial"/>
          <w:color w:val="000000"/>
          <w:kern w:val="0"/>
          <w:sz w:val="24"/>
        </w:rPr>
        <w:t>历史新闻回溯等不同维度的另类数据</w:t>
      </w:r>
      <w:r w:rsidR="00AE0F9B" w:rsidRPr="007D3455">
        <w:rPr>
          <w:rFonts w:ascii="宋体" w:hAnsi="宋体" w:cs="Arial" w:hint="eastAsia"/>
          <w:color w:val="000000"/>
          <w:kern w:val="0"/>
          <w:sz w:val="24"/>
        </w:rPr>
        <w:t>，</w:t>
      </w:r>
      <w:r w:rsidRPr="007D3455">
        <w:rPr>
          <w:rFonts w:ascii="宋体" w:hAnsi="宋体" w:cs="Arial"/>
          <w:color w:val="000000"/>
          <w:kern w:val="0"/>
          <w:sz w:val="24"/>
        </w:rPr>
        <w:t>为相关高校和金融研究机构提供金融资讯服务。</w:t>
      </w:r>
    </w:p>
    <w:p w:rsidR="007D3455" w:rsidRDefault="007D3455" w:rsidP="007D3455">
      <w:pPr>
        <w:widowControl/>
        <w:spacing w:after="48" w:line="360" w:lineRule="auto"/>
        <w:ind w:firstLine="420"/>
        <w:jc w:val="left"/>
        <w:textAlignment w:val="baseline"/>
        <w:rPr>
          <w:rFonts w:ascii="KaiTi" w:eastAsia="KaiTi" w:hAnsi="KaiTi" w:cs="Arial"/>
          <w:color w:val="000000"/>
          <w:kern w:val="0"/>
          <w:sz w:val="24"/>
        </w:rPr>
      </w:pPr>
    </w:p>
    <w:p w:rsidR="007D3455" w:rsidRPr="007D3455" w:rsidRDefault="007D3455" w:rsidP="007D3455">
      <w:pPr>
        <w:widowControl/>
        <w:spacing w:after="48" w:line="360" w:lineRule="auto"/>
        <w:ind w:firstLine="420"/>
        <w:jc w:val="left"/>
        <w:textAlignment w:val="baseline"/>
        <w:rPr>
          <w:rFonts w:ascii="KaiTi" w:eastAsia="KaiTi" w:hAnsi="KaiTi" w:cs="Arial"/>
          <w:color w:val="000000"/>
          <w:kern w:val="0"/>
          <w:sz w:val="24"/>
        </w:rPr>
      </w:pPr>
      <w:proofErr w:type="spellStart"/>
      <w:r w:rsidRPr="007D3455">
        <w:rPr>
          <w:rFonts w:ascii="KaiTi" w:eastAsia="KaiTi" w:hAnsi="KaiTi" w:cs="Arial"/>
          <w:color w:val="000000"/>
          <w:kern w:val="0"/>
          <w:sz w:val="24"/>
        </w:rPr>
        <w:t>Datago</w:t>
      </w:r>
      <w:proofErr w:type="spellEnd"/>
      <w:r w:rsidRPr="007D3455">
        <w:rPr>
          <w:rFonts w:ascii="KaiTi" w:eastAsia="KaiTi" w:hAnsi="KaiTi" w:cs="Arial"/>
          <w:color w:val="000000"/>
          <w:kern w:val="0"/>
          <w:sz w:val="24"/>
        </w:rPr>
        <w:t>（数行者科技）由南加州大学商学院黄德尊（</w:t>
      </w:r>
      <w:proofErr w:type="spellStart"/>
      <w:r w:rsidRPr="007D3455">
        <w:rPr>
          <w:rFonts w:ascii="KaiTi" w:eastAsia="KaiTi" w:hAnsi="KaiTi" w:cs="Arial"/>
          <w:color w:val="000000"/>
          <w:kern w:val="0"/>
          <w:sz w:val="24"/>
        </w:rPr>
        <w:t>Wong,T.J</w:t>
      </w:r>
      <w:proofErr w:type="spellEnd"/>
      <w:r w:rsidRPr="007D3455">
        <w:rPr>
          <w:rFonts w:ascii="KaiTi" w:eastAsia="KaiTi" w:hAnsi="KaiTi" w:cs="Arial"/>
          <w:color w:val="000000"/>
          <w:kern w:val="0"/>
          <w:sz w:val="24"/>
        </w:rPr>
        <w:t>）教授，香港中文大学商学院张田余教授，及有多年数据挖掘经验的香港大学计算机博士联合创立。</w:t>
      </w:r>
    </w:p>
    <w:p w:rsidR="007D3455" w:rsidRDefault="007D3455" w:rsidP="00FE181F">
      <w:pPr>
        <w:widowControl/>
        <w:spacing w:after="48" w:line="360" w:lineRule="auto"/>
        <w:ind w:firstLine="420"/>
        <w:jc w:val="left"/>
        <w:textAlignment w:val="baseline"/>
        <w:rPr>
          <w:rFonts w:ascii="宋体" w:hAnsi="宋体" w:cs="Arial"/>
          <w:color w:val="000000"/>
          <w:kern w:val="0"/>
          <w:sz w:val="24"/>
        </w:rPr>
      </w:pPr>
    </w:p>
    <w:p w:rsidR="005A5708" w:rsidRDefault="005A5708" w:rsidP="00D7761A">
      <w:pPr>
        <w:spacing w:line="360" w:lineRule="auto"/>
        <w:jc w:val="left"/>
        <w:rPr>
          <w:rFonts w:ascii="宋体" w:hAnsi="宋体" w:cs="Arial" w:hint="eastAsia"/>
          <w:b/>
          <w:color w:val="000000"/>
          <w:kern w:val="0"/>
          <w:sz w:val="32"/>
          <w:szCs w:val="32"/>
        </w:rPr>
      </w:pPr>
    </w:p>
    <w:p w:rsidR="00DD0BB9" w:rsidRPr="00C27B84" w:rsidRDefault="00DD0BB9" w:rsidP="00D7761A">
      <w:pPr>
        <w:spacing w:line="360" w:lineRule="auto"/>
        <w:jc w:val="left"/>
        <w:rPr>
          <w:sz w:val="32"/>
          <w:szCs w:val="32"/>
        </w:rPr>
      </w:pPr>
      <w:r w:rsidRPr="00C27B84">
        <w:rPr>
          <w:rFonts w:ascii="宋体" w:hAnsi="宋体" w:cs="Arial" w:hint="eastAsia"/>
          <w:b/>
          <w:color w:val="000000"/>
          <w:kern w:val="0"/>
          <w:sz w:val="32"/>
          <w:szCs w:val="32"/>
        </w:rPr>
        <w:t>三、</w:t>
      </w:r>
      <w:r w:rsidR="004321C2">
        <w:rPr>
          <w:rFonts w:ascii="宋体" w:hAnsi="宋体" w:cs="Arial" w:hint="eastAsia"/>
          <w:b/>
          <w:color w:val="000000"/>
          <w:kern w:val="0"/>
          <w:sz w:val="32"/>
          <w:szCs w:val="32"/>
        </w:rPr>
        <w:t>试用</w:t>
      </w:r>
      <w:r w:rsidR="009D1CEF">
        <w:rPr>
          <w:rFonts w:ascii="宋体" w:hAnsi="宋体" w:cs="Arial" w:hint="eastAsia"/>
          <w:b/>
          <w:color w:val="000000"/>
          <w:kern w:val="0"/>
          <w:sz w:val="32"/>
          <w:szCs w:val="32"/>
        </w:rPr>
        <w:t>说明</w:t>
      </w:r>
      <w:r w:rsidRPr="00C27B84">
        <w:rPr>
          <w:rFonts w:ascii="宋体" w:hAnsi="宋体" w:cs="Arial" w:hint="eastAsia"/>
          <w:b/>
          <w:color w:val="000000"/>
          <w:kern w:val="0"/>
          <w:sz w:val="32"/>
          <w:szCs w:val="32"/>
        </w:rPr>
        <w:t>：</w:t>
      </w:r>
    </w:p>
    <w:p w:rsidR="00C27B84" w:rsidRDefault="00C27B84" w:rsidP="00DD0BB9">
      <w:pPr>
        <w:spacing w:line="360" w:lineRule="auto"/>
        <w:rPr>
          <w:rFonts w:ascii="宋体" w:hAnsi="宋体"/>
          <w:b/>
          <w:bCs/>
          <w:color w:val="FF0000"/>
          <w:sz w:val="24"/>
        </w:rPr>
      </w:pPr>
    </w:p>
    <w:p w:rsidR="00C27B84" w:rsidRPr="00C27B84" w:rsidRDefault="005A5708" w:rsidP="00C27B84">
      <w:pPr>
        <w:spacing w:line="360" w:lineRule="auto"/>
        <w:ind w:firstLine="420"/>
        <w:rPr>
          <w:rFonts w:ascii="宋体" w:hAnsi="宋体"/>
          <w:b/>
          <w:bCs/>
          <w:color w:val="FF0000"/>
          <w:sz w:val="24"/>
        </w:rPr>
      </w:pPr>
      <w:r w:rsidRPr="00E435F8">
        <w:rPr>
          <w:rFonts w:ascii="宋体" w:hAnsi="宋体" w:hint="eastAsia"/>
          <w:sz w:val="24"/>
        </w:rPr>
        <w:t>1、</w:t>
      </w:r>
      <w:r w:rsidR="00DD0BB9" w:rsidRPr="00392368">
        <w:rPr>
          <w:rFonts w:ascii="宋体" w:hAnsi="宋体" w:hint="eastAsia"/>
          <w:sz w:val="24"/>
        </w:rPr>
        <w:t>《</w:t>
      </w:r>
      <w:r w:rsidR="00DD0BB9" w:rsidRPr="00C27B84">
        <w:rPr>
          <w:rFonts w:ascii="宋体" w:hAnsi="宋体" w:hint="eastAsia"/>
          <w:sz w:val="24"/>
        </w:rPr>
        <w:t>报刊新闻量化舆情数据库》</w:t>
      </w:r>
    </w:p>
    <w:p w:rsidR="00DD0BB9" w:rsidRPr="00C27B84" w:rsidRDefault="00DD0BB9" w:rsidP="00C27B84">
      <w:pPr>
        <w:spacing w:line="360" w:lineRule="auto"/>
        <w:ind w:firstLine="420"/>
        <w:rPr>
          <w:rFonts w:ascii="KaiTi" w:eastAsia="KaiTi" w:hAnsi="KaiTi"/>
          <w:sz w:val="24"/>
        </w:rPr>
      </w:pPr>
      <w:proofErr w:type="gramStart"/>
      <w:r w:rsidRPr="00C27B84">
        <w:rPr>
          <w:rFonts w:ascii="KaiTi" w:eastAsia="KaiTi" w:hAnsi="KaiTi" w:hint="eastAsia"/>
          <w:sz w:val="24"/>
        </w:rPr>
        <w:t>分析自</w:t>
      </w:r>
      <w:proofErr w:type="gramEnd"/>
      <w:r w:rsidRPr="00C27B84">
        <w:rPr>
          <w:rFonts w:ascii="KaiTi" w:eastAsia="KaiTi" w:hAnsi="KaiTi"/>
          <w:sz w:val="24"/>
        </w:rPr>
        <w:t>1998年以来由逾1000家海内外报刊媒体刊登的逾1500万篇新闻，输出新闻舆情量化评分、相关公司、与历史新闻的相似性评分、新闻热度和原创性等指标。</w:t>
      </w:r>
    </w:p>
    <w:p w:rsidR="00DD0BB9" w:rsidRPr="00C27B84" w:rsidRDefault="00DD0BB9" w:rsidP="00DD0BB9">
      <w:pPr>
        <w:spacing w:line="360" w:lineRule="auto"/>
        <w:ind w:firstLine="420"/>
        <w:rPr>
          <w:rFonts w:ascii="KaiTi" w:eastAsia="KaiTi" w:hAnsi="KaiTi"/>
          <w:sz w:val="24"/>
        </w:rPr>
      </w:pPr>
      <w:r w:rsidRPr="00C27B84">
        <w:rPr>
          <w:rFonts w:ascii="KaiTi" w:eastAsia="KaiTi" w:hAnsi="KaiTi" w:hint="eastAsia"/>
          <w:sz w:val="24"/>
        </w:rPr>
        <w:t>历史数据范围：</w:t>
      </w:r>
      <w:r w:rsidRPr="00C27B84">
        <w:rPr>
          <w:rFonts w:ascii="KaiTi" w:eastAsia="KaiTi" w:hAnsi="KaiTi"/>
          <w:sz w:val="24"/>
        </w:rPr>
        <w:t>1998</w:t>
      </w:r>
      <w:r w:rsidRPr="00C27B84">
        <w:rPr>
          <w:rFonts w:ascii="KaiTi" w:eastAsia="KaiTi" w:hAnsi="KaiTi" w:hint="eastAsia"/>
          <w:sz w:val="24"/>
        </w:rPr>
        <w:t>年至2</w:t>
      </w:r>
      <w:r w:rsidRPr="00C27B84">
        <w:rPr>
          <w:rFonts w:ascii="KaiTi" w:eastAsia="KaiTi" w:hAnsi="KaiTi"/>
          <w:sz w:val="24"/>
        </w:rPr>
        <w:t>018</w:t>
      </w:r>
      <w:r w:rsidRPr="00C27B84">
        <w:rPr>
          <w:rFonts w:ascii="KaiTi" w:eastAsia="KaiTi" w:hAnsi="KaiTi" w:hint="eastAsia"/>
          <w:sz w:val="24"/>
        </w:rPr>
        <w:t>年。</w:t>
      </w:r>
    </w:p>
    <w:p w:rsidR="00DD0BB9" w:rsidRPr="00C27B84" w:rsidRDefault="00C27B84" w:rsidP="00DD0BB9">
      <w:pPr>
        <w:spacing w:line="360" w:lineRule="auto"/>
        <w:ind w:firstLine="420"/>
        <w:rPr>
          <w:rFonts w:ascii="KaiTi" w:eastAsia="KaiTi" w:hAnsi="KaiTi"/>
          <w:sz w:val="24"/>
        </w:rPr>
      </w:pPr>
      <w:r>
        <w:rPr>
          <w:rFonts w:ascii="KaiTi" w:eastAsia="KaiTi" w:hAnsi="KaiTi" w:hint="eastAsia"/>
          <w:sz w:val="24"/>
        </w:rPr>
        <w:t>访问</w:t>
      </w:r>
      <w:r w:rsidR="00DD0BB9" w:rsidRPr="00C27B84">
        <w:rPr>
          <w:rFonts w:ascii="KaiTi" w:eastAsia="KaiTi" w:hAnsi="KaiTi" w:hint="eastAsia"/>
          <w:sz w:val="24"/>
        </w:rPr>
        <w:t>范围：</w:t>
      </w:r>
      <w:r w:rsidR="005A5708" w:rsidRPr="00C27B84">
        <w:rPr>
          <w:rFonts w:ascii="KaiTi" w:eastAsia="KaiTi" w:hAnsi="KaiTi" w:hint="eastAsia"/>
          <w:sz w:val="24"/>
        </w:rPr>
        <w:t>2</w:t>
      </w:r>
      <w:r w:rsidR="005A5708" w:rsidRPr="00C27B84">
        <w:rPr>
          <w:rFonts w:ascii="KaiTi" w:eastAsia="KaiTi" w:hAnsi="KaiTi"/>
          <w:sz w:val="24"/>
        </w:rPr>
        <w:t>01</w:t>
      </w:r>
      <w:r w:rsidR="005A5708" w:rsidRPr="00C27B84">
        <w:rPr>
          <w:rFonts w:ascii="KaiTi" w:eastAsia="KaiTi" w:hAnsi="KaiTi" w:hint="eastAsia"/>
          <w:sz w:val="24"/>
        </w:rPr>
        <w:t>5年全年数据。</w:t>
      </w:r>
    </w:p>
    <w:p w:rsidR="00DD0BB9" w:rsidRPr="00C27B84" w:rsidRDefault="00DD0BB9" w:rsidP="00DD0BB9">
      <w:pPr>
        <w:spacing w:line="360" w:lineRule="auto"/>
        <w:ind w:firstLine="420"/>
        <w:rPr>
          <w:rFonts w:ascii="宋体" w:hAnsi="宋体"/>
          <w:sz w:val="24"/>
        </w:rPr>
      </w:pPr>
    </w:p>
    <w:p w:rsidR="00DD0BB9" w:rsidRPr="001642F6" w:rsidRDefault="00392368" w:rsidP="00C27B84">
      <w:pPr>
        <w:spacing w:line="360" w:lineRule="auto"/>
        <w:ind w:firstLine="420"/>
        <w:rPr>
          <w:rFonts w:ascii="宋体" w:hAnsi="宋体"/>
          <w:sz w:val="24"/>
        </w:rPr>
      </w:pPr>
      <w:r>
        <w:rPr>
          <w:rFonts w:ascii="宋体" w:hAnsi="宋体"/>
          <w:sz w:val="24"/>
        </w:rPr>
        <w:t>2</w:t>
      </w:r>
      <w:r w:rsidR="00C27B84">
        <w:rPr>
          <w:rFonts w:ascii="宋体" w:hAnsi="宋体" w:hint="eastAsia"/>
          <w:sz w:val="24"/>
        </w:rPr>
        <w:t>、</w:t>
      </w:r>
      <w:r w:rsidR="00DD0BB9" w:rsidRPr="001642F6">
        <w:rPr>
          <w:rFonts w:ascii="宋体" w:hAnsi="宋体" w:hint="eastAsia"/>
          <w:sz w:val="24"/>
        </w:rPr>
        <w:t>《网络新闻量化舆情数据库》</w:t>
      </w:r>
    </w:p>
    <w:p w:rsidR="00DD0BB9" w:rsidRPr="00C27B84" w:rsidRDefault="00DD0BB9" w:rsidP="00DD0BB9">
      <w:pPr>
        <w:spacing w:line="360" w:lineRule="auto"/>
        <w:ind w:firstLine="420"/>
        <w:rPr>
          <w:rFonts w:ascii="KaiTi" w:eastAsia="KaiTi" w:hAnsi="KaiTi"/>
          <w:sz w:val="24"/>
        </w:rPr>
      </w:pPr>
      <w:proofErr w:type="gramStart"/>
      <w:r w:rsidRPr="00C27B84">
        <w:rPr>
          <w:rFonts w:ascii="KaiTi" w:eastAsia="KaiTi" w:hAnsi="KaiTi" w:hint="eastAsia"/>
          <w:sz w:val="24"/>
        </w:rPr>
        <w:t>分析自</w:t>
      </w:r>
      <w:proofErr w:type="gramEnd"/>
      <w:r w:rsidRPr="00C27B84">
        <w:rPr>
          <w:rFonts w:ascii="KaiTi" w:eastAsia="KaiTi" w:hAnsi="KaiTi"/>
          <w:sz w:val="24"/>
        </w:rPr>
        <w:t>2009年以来的200余家核心新闻网站所发布的数百万篇网络新闻，输出新闻舆情量化评分、相关公司、与历史新闻的相似性评分、</w:t>
      </w:r>
      <w:r w:rsidR="00B171AE" w:rsidRPr="00C27B84">
        <w:rPr>
          <w:rFonts w:ascii="KaiTi" w:eastAsia="KaiTi" w:hAnsi="KaiTi" w:hint="eastAsia"/>
          <w:sz w:val="24"/>
        </w:rPr>
        <w:t>新闻点击热度和精确到小时的时间戳</w:t>
      </w:r>
      <w:r w:rsidRPr="00C27B84">
        <w:rPr>
          <w:rFonts w:ascii="KaiTi" w:eastAsia="KaiTi" w:hAnsi="KaiTi"/>
          <w:sz w:val="24"/>
        </w:rPr>
        <w:t>。</w:t>
      </w:r>
    </w:p>
    <w:p w:rsidR="00DD0BB9" w:rsidRPr="00C27B84" w:rsidRDefault="00DD0BB9" w:rsidP="00DD0BB9">
      <w:pPr>
        <w:spacing w:line="360" w:lineRule="auto"/>
        <w:ind w:firstLine="420"/>
        <w:rPr>
          <w:rFonts w:ascii="KaiTi" w:eastAsia="KaiTi" w:hAnsi="KaiTi"/>
          <w:sz w:val="24"/>
        </w:rPr>
      </w:pPr>
      <w:r w:rsidRPr="00C27B84">
        <w:rPr>
          <w:rFonts w:ascii="KaiTi" w:eastAsia="KaiTi" w:hAnsi="KaiTi" w:hint="eastAsia"/>
          <w:sz w:val="24"/>
        </w:rPr>
        <w:t>历史数据范围：</w:t>
      </w:r>
      <w:r w:rsidRPr="00C27B84">
        <w:rPr>
          <w:rFonts w:ascii="KaiTi" w:eastAsia="KaiTi" w:hAnsi="KaiTi"/>
          <w:sz w:val="24"/>
        </w:rPr>
        <w:t>2009</w:t>
      </w:r>
      <w:r w:rsidRPr="00C27B84">
        <w:rPr>
          <w:rFonts w:ascii="KaiTi" w:eastAsia="KaiTi" w:hAnsi="KaiTi" w:hint="eastAsia"/>
          <w:sz w:val="24"/>
        </w:rPr>
        <w:t>年至2</w:t>
      </w:r>
      <w:r w:rsidRPr="00C27B84">
        <w:rPr>
          <w:rFonts w:ascii="KaiTi" w:eastAsia="KaiTi" w:hAnsi="KaiTi"/>
          <w:sz w:val="24"/>
        </w:rPr>
        <w:t>018</w:t>
      </w:r>
      <w:r w:rsidRPr="00C27B84">
        <w:rPr>
          <w:rFonts w:ascii="KaiTi" w:eastAsia="KaiTi" w:hAnsi="KaiTi" w:hint="eastAsia"/>
          <w:sz w:val="24"/>
        </w:rPr>
        <w:t>年。</w:t>
      </w:r>
    </w:p>
    <w:p w:rsidR="00DD0BB9" w:rsidRPr="00C27B84" w:rsidRDefault="00DD0BB9" w:rsidP="00DD0BB9">
      <w:pPr>
        <w:spacing w:line="360" w:lineRule="auto"/>
        <w:ind w:firstLine="420"/>
        <w:rPr>
          <w:rFonts w:ascii="KaiTi" w:eastAsia="KaiTi" w:hAnsi="KaiTi"/>
          <w:sz w:val="24"/>
        </w:rPr>
      </w:pPr>
      <w:r w:rsidRPr="00C27B84">
        <w:rPr>
          <w:rFonts w:ascii="KaiTi" w:eastAsia="KaiTi" w:hAnsi="KaiTi" w:hint="eastAsia"/>
          <w:sz w:val="24"/>
        </w:rPr>
        <w:t>试用范围：2</w:t>
      </w:r>
      <w:r w:rsidRPr="00C27B84">
        <w:rPr>
          <w:rFonts w:ascii="KaiTi" w:eastAsia="KaiTi" w:hAnsi="KaiTi"/>
          <w:sz w:val="24"/>
        </w:rPr>
        <w:t>01</w:t>
      </w:r>
      <w:r w:rsidRPr="00C27B84">
        <w:rPr>
          <w:rFonts w:ascii="KaiTi" w:eastAsia="KaiTi" w:hAnsi="KaiTi" w:hint="eastAsia"/>
          <w:sz w:val="24"/>
        </w:rPr>
        <w:t>5年全年数据。</w:t>
      </w:r>
    </w:p>
    <w:p w:rsidR="00AE0F9B" w:rsidRPr="001642F6" w:rsidRDefault="00AE0F9B" w:rsidP="00DD0BB9">
      <w:pPr>
        <w:spacing w:line="360" w:lineRule="auto"/>
        <w:ind w:firstLine="420"/>
        <w:rPr>
          <w:rFonts w:ascii="宋体" w:hAnsi="宋体"/>
          <w:sz w:val="24"/>
        </w:rPr>
      </w:pPr>
    </w:p>
    <w:p w:rsidR="00DD0BB9" w:rsidRPr="001642F6" w:rsidRDefault="00392368" w:rsidP="00C27B84">
      <w:pPr>
        <w:spacing w:line="360" w:lineRule="auto"/>
        <w:ind w:firstLine="420"/>
        <w:rPr>
          <w:rFonts w:ascii="宋体" w:hAnsi="宋体"/>
          <w:sz w:val="24"/>
        </w:rPr>
      </w:pPr>
      <w:r>
        <w:rPr>
          <w:rFonts w:ascii="宋体" w:hAnsi="宋体"/>
          <w:sz w:val="24"/>
        </w:rPr>
        <w:t>3</w:t>
      </w:r>
      <w:r w:rsidR="00C27B84">
        <w:rPr>
          <w:rFonts w:ascii="宋体" w:hAnsi="宋体" w:hint="eastAsia"/>
          <w:sz w:val="24"/>
        </w:rPr>
        <w:t>、</w:t>
      </w:r>
      <w:r w:rsidR="00DD0BB9" w:rsidRPr="001642F6">
        <w:rPr>
          <w:rFonts w:ascii="宋体" w:hAnsi="宋体" w:hint="eastAsia"/>
          <w:sz w:val="24"/>
        </w:rPr>
        <w:t>《股吧帖文量化舆情数据库》</w:t>
      </w:r>
    </w:p>
    <w:p w:rsidR="00DD0BB9" w:rsidRPr="00C27B84" w:rsidRDefault="00DD0BB9" w:rsidP="00DD0BB9">
      <w:pPr>
        <w:spacing w:line="360" w:lineRule="auto"/>
        <w:ind w:firstLine="420"/>
        <w:rPr>
          <w:rFonts w:ascii="KaiTi" w:eastAsia="KaiTi" w:hAnsi="KaiTi"/>
          <w:sz w:val="24"/>
        </w:rPr>
      </w:pPr>
      <w:r w:rsidRPr="00C27B84">
        <w:rPr>
          <w:rFonts w:ascii="KaiTi" w:eastAsia="KaiTi" w:hAnsi="KaiTi" w:hint="eastAsia"/>
          <w:sz w:val="24"/>
        </w:rPr>
        <w:t>分析</w:t>
      </w:r>
      <w:r w:rsidRPr="00C27B84">
        <w:rPr>
          <w:rFonts w:ascii="KaiTi" w:eastAsia="KaiTi" w:hAnsi="KaiTi"/>
          <w:sz w:val="24"/>
        </w:rPr>
        <w:t>2007年以来股吧等专业财经社交媒体的用户评论以及关注和回帖数据，输出</w:t>
      </w:r>
      <w:proofErr w:type="gramStart"/>
      <w:r w:rsidRPr="00C27B84">
        <w:rPr>
          <w:rFonts w:ascii="KaiTi" w:eastAsia="KaiTi" w:hAnsi="KaiTi"/>
          <w:sz w:val="24"/>
        </w:rPr>
        <w:t>包括网贴</w:t>
      </w:r>
      <w:proofErr w:type="gramEnd"/>
      <w:r w:rsidRPr="00C27B84">
        <w:rPr>
          <w:rFonts w:ascii="KaiTi" w:eastAsia="KaiTi" w:hAnsi="KaiTi"/>
          <w:sz w:val="24"/>
        </w:rPr>
        <w:t>舆情量化评分以及日均量化舆情统计数据、用户间的关注关系回复关系社交关系图谱等分析结果。</w:t>
      </w:r>
    </w:p>
    <w:p w:rsidR="00DD0BB9" w:rsidRPr="00C27B84" w:rsidRDefault="00DD0BB9" w:rsidP="00DD0BB9">
      <w:pPr>
        <w:spacing w:line="360" w:lineRule="auto"/>
        <w:ind w:firstLine="420"/>
        <w:rPr>
          <w:rFonts w:ascii="KaiTi" w:eastAsia="KaiTi" w:hAnsi="KaiTi"/>
          <w:sz w:val="24"/>
        </w:rPr>
      </w:pPr>
      <w:r w:rsidRPr="00C27B84">
        <w:rPr>
          <w:rFonts w:ascii="KaiTi" w:eastAsia="KaiTi" w:hAnsi="KaiTi" w:hint="eastAsia"/>
          <w:sz w:val="24"/>
        </w:rPr>
        <w:t>历史数据范围：</w:t>
      </w:r>
      <w:r w:rsidRPr="00C27B84">
        <w:rPr>
          <w:rFonts w:ascii="KaiTi" w:eastAsia="KaiTi" w:hAnsi="KaiTi"/>
          <w:sz w:val="24"/>
        </w:rPr>
        <w:t>2007</w:t>
      </w:r>
      <w:r w:rsidRPr="00C27B84">
        <w:rPr>
          <w:rFonts w:ascii="KaiTi" w:eastAsia="KaiTi" w:hAnsi="KaiTi" w:hint="eastAsia"/>
          <w:sz w:val="24"/>
        </w:rPr>
        <w:t>年至2</w:t>
      </w:r>
      <w:r w:rsidRPr="00C27B84">
        <w:rPr>
          <w:rFonts w:ascii="KaiTi" w:eastAsia="KaiTi" w:hAnsi="KaiTi"/>
          <w:sz w:val="24"/>
        </w:rPr>
        <w:t>018</w:t>
      </w:r>
      <w:r w:rsidRPr="00C27B84">
        <w:rPr>
          <w:rFonts w:ascii="KaiTi" w:eastAsia="KaiTi" w:hAnsi="KaiTi" w:hint="eastAsia"/>
          <w:sz w:val="24"/>
        </w:rPr>
        <w:t>年。</w:t>
      </w:r>
    </w:p>
    <w:p w:rsidR="00DD0BB9" w:rsidRPr="00C27B84" w:rsidRDefault="00DD0BB9" w:rsidP="00DD0BB9">
      <w:pPr>
        <w:spacing w:line="360" w:lineRule="auto"/>
        <w:ind w:firstLine="420"/>
        <w:rPr>
          <w:rFonts w:ascii="KaiTi" w:eastAsia="KaiTi" w:hAnsi="KaiTi"/>
          <w:sz w:val="24"/>
        </w:rPr>
      </w:pPr>
      <w:r w:rsidRPr="00C27B84">
        <w:rPr>
          <w:rFonts w:ascii="KaiTi" w:eastAsia="KaiTi" w:hAnsi="KaiTi" w:hint="eastAsia"/>
          <w:sz w:val="24"/>
        </w:rPr>
        <w:t>试用范围：2</w:t>
      </w:r>
      <w:r w:rsidRPr="00C27B84">
        <w:rPr>
          <w:rFonts w:ascii="KaiTi" w:eastAsia="KaiTi" w:hAnsi="KaiTi"/>
          <w:sz w:val="24"/>
        </w:rPr>
        <w:t>01</w:t>
      </w:r>
      <w:r w:rsidRPr="00C27B84">
        <w:rPr>
          <w:rFonts w:ascii="KaiTi" w:eastAsia="KaiTi" w:hAnsi="KaiTi" w:hint="eastAsia"/>
          <w:sz w:val="24"/>
        </w:rPr>
        <w:t>5年全年数据。</w:t>
      </w:r>
    </w:p>
    <w:p w:rsidR="00AE0F9B" w:rsidRPr="001642F6" w:rsidRDefault="00AE0F9B" w:rsidP="00DD0BB9">
      <w:pPr>
        <w:spacing w:line="360" w:lineRule="auto"/>
        <w:ind w:firstLine="420"/>
        <w:rPr>
          <w:rFonts w:ascii="宋体" w:hAnsi="宋体"/>
          <w:sz w:val="24"/>
        </w:rPr>
      </w:pPr>
    </w:p>
    <w:p w:rsidR="00AE0F9B" w:rsidRDefault="00392368" w:rsidP="00CC2BBB">
      <w:pPr>
        <w:spacing w:beforeLines="50" w:before="156" w:afterLines="50" w:after="156" w:line="360" w:lineRule="auto"/>
        <w:ind w:firstLine="420"/>
        <w:rPr>
          <w:sz w:val="24"/>
        </w:rPr>
      </w:pPr>
      <w:bookmarkStart w:id="0" w:name="_Hlk532894234"/>
      <w:r>
        <w:rPr>
          <w:sz w:val="24"/>
        </w:rPr>
        <w:lastRenderedPageBreak/>
        <w:t>4</w:t>
      </w:r>
      <w:r w:rsidR="00C27B84">
        <w:rPr>
          <w:rFonts w:hint="eastAsia"/>
          <w:sz w:val="24"/>
        </w:rPr>
        <w:t>、</w:t>
      </w:r>
      <w:r w:rsidR="00AE0F9B">
        <w:rPr>
          <w:rFonts w:hint="eastAsia"/>
          <w:sz w:val="24"/>
        </w:rPr>
        <w:t>《雪球量化舆情数据库》</w:t>
      </w:r>
      <w:bookmarkEnd w:id="0"/>
    </w:p>
    <w:p w:rsidR="00AE0F9B" w:rsidRPr="00B50334" w:rsidRDefault="00AE0F9B" w:rsidP="00AE0F9B">
      <w:pPr>
        <w:spacing w:beforeLines="50" w:before="156" w:afterLines="50" w:after="156" w:line="360" w:lineRule="auto"/>
        <w:ind w:firstLine="420"/>
        <w:rPr>
          <w:rFonts w:ascii="KaiTi" w:eastAsia="KaiTi" w:hAnsi="KaiTi"/>
          <w:sz w:val="24"/>
        </w:rPr>
      </w:pPr>
      <w:r w:rsidRPr="00B50334">
        <w:rPr>
          <w:rFonts w:ascii="KaiTi" w:eastAsia="KaiTi" w:hAnsi="KaiTi" w:hint="eastAsia"/>
          <w:sz w:val="24"/>
        </w:rPr>
        <w:t>分析了自</w:t>
      </w:r>
      <w:r w:rsidRPr="00B50334">
        <w:rPr>
          <w:rFonts w:ascii="KaiTi" w:eastAsia="KaiTi" w:hAnsi="KaiTi"/>
          <w:sz w:val="24"/>
        </w:rPr>
        <w:t>201</w:t>
      </w:r>
      <w:r w:rsidR="008B0F45" w:rsidRPr="00B50334">
        <w:rPr>
          <w:rFonts w:ascii="KaiTi" w:eastAsia="KaiTi" w:hAnsi="KaiTi"/>
          <w:sz w:val="24"/>
        </w:rPr>
        <w:t>1</w:t>
      </w:r>
      <w:r w:rsidRPr="00B50334">
        <w:rPr>
          <w:rFonts w:ascii="KaiTi" w:eastAsia="KaiTi" w:hAnsi="KaiTi" w:hint="eastAsia"/>
          <w:sz w:val="24"/>
        </w:rPr>
        <w:t>年起，</w:t>
      </w:r>
      <w:proofErr w:type="gramStart"/>
      <w:r w:rsidRPr="00B50334">
        <w:rPr>
          <w:rFonts w:ascii="KaiTi" w:eastAsia="KaiTi" w:hAnsi="KaiTi" w:hint="eastAsia"/>
          <w:sz w:val="24"/>
        </w:rPr>
        <w:t>雪球网</w:t>
      </w:r>
      <w:proofErr w:type="gramEnd"/>
      <w:r w:rsidRPr="00B50334">
        <w:rPr>
          <w:rFonts w:ascii="KaiTi" w:eastAsia="KaiTi" w:hAnsi="KaiTi" w:hint="eastAsia"/>
          <w:sz w:val="24"/>
        </w:rPr>
        <w:t>用户发布在</w:t>
      </w:r>
      <w:proofErr w:type="gramStart"/>
      <w:r w:rsidRPr="00B50334">
        <w:rPr>
          <w:rFonts w:ascii="KaiTi" w:eastAsia="KaiTi" w:hAnsi="KaiTi" w:hint="eastAsia"/>
          <w:sz w:val="24"/>
        </w:rPr>
        <w:t>雪球网</w:t>
      </w:r>
      <w:proofErr w:type="gramEnd"/>
      <w:r w:rsidRPr="00B50334">
        <w:rPr>
          <w:rFonts w:ascii="KaiTi" w:eastAsia="KaiTi" w:hAnsi="KaiTi" w:hint="eastAsia"/>
          <w:sz w:val="24"/>
        </w:rPr>
        <w:t>的内容及该内容的回复。本数据库基于社交媒体用语特点，采用先进的新词提取算法，挖掘出论坛中使用频率高且具有明显情感倾向性的社交用语，并通过业界领先的机器学习和自然语言处理技术，以数百万条的舆情标注数据训练的处理模型，对雪球帖子及评论进行了严谨的清理分析及核验。</w:t>
      </w:r>
    </w:p>
    <w:p w:rsidR="00AE0F9B" w:rsidRPr="00B50334" w:rsidRDefault="00AE0F9B" w:rsidP="00AE0F9B">
      <w:pPr>
        <w:spacing w:line="360" w:lineRule="auto"/>
        <w:ind w:firstLine="420"/>
        <w:rPr>
          <w:rFonts w:ascii="KaiTi" w:eastAsia="KaiTi" w:hAnsi="KaiTi"/>
          <w:sz w:val="24"/>
        </w:rPr>
      </w:pPr>
      <w:r w:rsidRPr="00B50334">
        <w:rPr>
          <w:rFonts w:ascii="KaiTi" w:eastAsia="KaiTi" w:hAnsi="KaiTi" w:hint="eastAsia"/>
          <w:sz w:val="24"/>
        </w:rPr>
        <w:t>历史数据范围：</w:t>
      </w:r>
      <w:r w:rsidRPr="00B50334">
        <w:rPr>
          <w:rFonts w:ascii="KaiTi" w:eastAsia="KaiTi" w:hAnsi="KaiTi"/>
          <w:sz w:val="24"/>
        </w:rPr>
        <w:t>201</w:t>
      </w:r>
      <w:r w:rsidR="008B0F45" w:rsidRPr="00B50334">
        <w:rPr>
          <w:rFonts w:ascii="KaiTi" w:eastAsia="KaiTi" w:hAnsi="KaiTi"/>
          <w:sz w:val="24"/>
        </w:rPr>
        <w:t>1</w:t>
      </w:r>
      <w:r w:rsidRPr="00B50334">
        <w:rPr>
          <w:rFonts w:ascii="KaiTi" w:eastAsia="KaiTi" w:hAnsi="KaiTi" w:hint="eastAsia"/>
          <w:sz w:val="24"/>
        </w:rPr>
        <w:t>年至2</w:t>
      </w:r>
      <w:r w:rsidRPr="00B50334">
        <w:rPr>
          <w:rFonts w:ascii="KaiTi" w:eastAsia="KaiTi" w:hAnsi="KaiTi"/>
          <w:sz w:val="24"/>
        </w:rPr>
        <w:t>018</w:t>
      </w:r>
      <w:r w:rsidRPr="00B50334">
        <w:rPr>
          <w:rFonts w:ascii="KaiTi" w:eastAsia="KaiTi" w:hAnsi="KaiTi" w:hint="eastAsia"/>
          <w:sz w:val="24"/>
        </w:rPr>
        <w:t>年。</w:t>
      </w:r>
    </w:p>
    <w:p w:rsidR="00AE0F9B" w:rsidRPr="004321C2" w:rsidRDefault="00AE0F9B" w:rsidP="004321C2">
      <w:pPr>
        <w:spacing w:line="360" w:lineRule="auto"/>
        <w:ind w:firstLine="420"/>
        <w:rPr>
          <w:rFonts w:ascii="KaiTi" w:eastAsia="KaiTi" w:hAnsi="KaiTi"/>
          <w:sz w:val="24"/>
        </w:rPr>
      </w:pPr>
      <w:r w:rsidRPr="00B50334">
        <w:rPr>
          <w:rFonts w:ascii="KaiTi" w:eastAsia="KaiTi" w:hAnsi="KaiTi" w:hint="eastAsia"/>
          <w:sz w:val="24"/>
        </w:rPr>
        <w:t>试用范围：2</w:t>
      </w:r>
      <w:r w:rsidRPr="00B50334">
        <w:rPr>
          <w:rFonts w:ascii="KaiTi" w:eastAsia="KaiTi" w:hAnsi="KaiTi"/>
          <w:sz w:val="24"/>
        </w:rPr>
        <w:t>01</w:t>
      </w:r>
      <w:r w:rsidRPr="00B50334">
        <w:rPr>
          <w:rFonts w:ascii="KaiTi" w:eastAsia="KaiTi" w:hAnsi="KaiTi" w:hint="eastAsia"/>
          <w:sz w:val="24"/>
        </w:rPr>
        <w:t>5年全年数据。</w:t>
      </w:r>
    </w:p>
    <w:p w:rsidR="00DD0BB9" w:rsidRPr="001642F6" w:rsidRDefault="00392368" w:rsidP="00B50334">
      <w:pPr>
        <w:spacing w:line="360" w:lineRule="auto"/>
        <w:ind w:firstLine="420"/>
        <w:rPr>
          <w:rFonts w:ascii="宋体" w:hAnsi="宋体"/>
          <w:sz w:val="24"/>
        </w:rPr>
      </w:pPr>
      <w:r>
        <w:rPr>
          <w:sz w:val="24"/>
        </w:rPr>
        <w:t>5</w:t>
      </w:r>
      <w:r w:rsidR="00B50334">
        <w:rPr>
          <w:rFonts w:hint="eastAsia"/>
          <w:sz w:val="24"/>
        </w:rPr>
        <w:t>、</w:t>
      </w:r>
      <w:r w:rsidR="00DD0BB9" w:rsidRPr="001642F6">
        <w:rPr>
          <w:rFonts w:ascii="宋体" w:hAnsi="宋体" w:hint="eastAsia"/>
          <w:sz w:val="24"/>
        </w:rPr>
        <w:t>《A股上市公司高管履历信息数据库》</w:t>
      </w:r>
    </w:p>
    <w:p w:rsidR="00DD0BB9" w:rsidRPr="00B50334" w:rsidRDefault="00DD0BB9" w:rsidP="00DD0BB9">
      <w:pPr>
        <w:spacing w:line="360" w:lineRule="auto"/>
        <w:ind w:firstLine="420"/>
        <w:rPr>
          <w:rFonts w:ascii="KaiTi" w:eastAsia="KaiTi" w:hAnsi="KaiTi"/>
          <w:sz w:val="24"/>
        </w:rPr>
      </w:pPr>
      <w:r w:rsidRPr="00B50334">
        <w:rPr>
          <w:rFonts w:ascii="KaiTi" w:eastAsia="KaiTi" w:hAnsi="KaiTi"/>
          <w:sz w:val="24"/>
        </w:rPr>
        <w:t>关注A股市场1999年以来上市公司高管，尤其是董事长，CEO和CFO等核心高管的履历信息，包括但不限于，</w:t>
      </w:r>
      <w:bookmarkStart w:id="1" w:name="OLE_LINK1"/>
      <w:bookmarkStart w:id="2" w:name="OLE_LINK2"/>
      <w:bookmarkStart w:id="3" w:name="OLE_LINK54"/>
      <w:bookmarkStart w:id="4" w:name="OLE_LINK55"/>
      <w:bookmarkStart w:id="5" w:name="OLE_LINK59"/>
      <w:r w:rsidRPr="00B50334">
        <w:rPr>
          <w:rFonts w:ascii="KaiTi" w:eastAsia="KaiTi" w:hAnsi="KaiTi"/>
          <w:sz w:val="24"/>
        </w:rPr>
        <w:t>国籍，出生地/籍贯信</w:t>
      </w:r>
      <w:bookmarkEnd w:id="1"/>
      <w:bookmarkEnd w:id="2"/>
      <w:r w:rsidRPr="00B50334">
        <w:rPr>
          <w:rFonts w:ascii="KaiTi" w:eastAsia="KaiTi" w:hAnsi="KaiTi"/>
          <w:sz w:val="24"/>
        </w:rPr>
        <w:t>息，毕业院校、专业及学历信息，高校任职经历等信息等</w:t>
      </w:r>
      <w:bookmarkEnd w:id="3"/>
      <w:bookmarkEnd w:id="4"/>
      <w:bookmarkEnd w:id="5"/>
      <w:r w:rsidRPr="00B50334">
        <w:rPr>
          <w:rFonts w:ascii="KaiTi" w:eastAsia="KaiTi" w:hAnsi="KaiTi"/>
          <w:sz w:val="24"/>
        </w:rPr>
        <w:t>。特别地，利用本公司自主研发的简历解析引擎，本数据库从高管的文本简历中结构化地抽取构建了他们的工作经历以及教育背景。通过进一步的对单位名称进行</w:t>
      </w:r>
      <w:bookmarkStart w:id="6" w:name="OLE_LINK60"/>
      <w:bookmarkStart w:id="7" w:name="OLE_LINK61"/>
      <w:bookmarkStart w:id="8" w:name="OLE_LINK62"/>
      <w:r w:rsidRPr="00B50334">
        <w:rPr>
          <w:rFonts w:ascii="KaiTi" w:eastAsia="KaiTi" w:hAnsi="KaiTi"/>
          <w:sz w:val="24"/>
        </w:rPr>
        <w:t>归一化以及消除歧义</w:t>
      </w:r>
      <w:bookmarkEnd w:id="6"/>
      <w:bookmarkEnd w:id="7"/>
      <w:bookmarkEnd w:id="8"/>
      <w:r w:rsidRPr="00B50334">
        <w:rPr>
          <w:rFonts w:ascii="KaiTi" w:eastAsia="KaiTi" w:hAnsi="KaiTi"/>
          <w:sz w:val="24"/>
        </w:rPr>
        <w:t>等处理，本数据平台构建了高管间的同事和校友关系网络，并据此结合社会网络分析算法</w:t>
      </w:r>
      <w:r w:rsidRPr="00B50334">
        <w:rPr>
          <w:rFonts w:ascii="KaiTi" w:eastAsia="KaiTi" w:hAnsi="KaiTi" w:hint="eastAsia"/>
          <w:sz w:val="24"/>
        </w:rPr>
        <w:t>量化</w:t>
      </w:r>
      <w:r w:rsidRPr="00B50334">
        <w:rPr>
          <w:rFonts w:ascii="KaiTi" w:eastAsia="KaiTi" w:hAnsi="KaiTi"/>
          <w:sz w:val="24"/>
        </w:rPr>
        <w:t>分析了相关高管在不同社会关系网络中的中心度。</w:t>
      </w:r>
      <w:proofErr w:type="gramStart"/>
      <w:r w:rsidRPr="00B50334">
        <w:rPr>
          <w:rFonts w:ascii="KaiTi" w:eastAsia="KaiTi" w:hAnsi="KaiTi"/>
          <w:sz w:val="24"/>
        </w:rPr>
        <w:t>而本库也是</w:t>
      </w:r>
      <w:proofErr w:type="gramEnd"/>
      <w:r w:rsidRPr="00B50334">
        <w:rPr>
          <w:rFonts w:ascii="KaiTi" w:eastAsia="KaiTi" w:hAnsi="KaiTi"/>
          <w:sz w:val="24"/>
        </w:rPr>
        <w:t>目前市场上唯一提供上市公司高管社交关系网络</w:t>
      </w:r>
      <w:r w:rsidRPr="00B50334">
        <w:rPr>
          <w:rFonts w:ascii="KaiTi" w:eastAsia="KaiTi" w:hAnsi="KaiTi" w:hint="eastAsia"/>
          <w:sz w:val="24"/>
        </w:rPr>
        <w:t>量化</w:t>
      </w:r>
      <w:r w:rsidRPr="00B50334">
        <w:rPr>
          <w:rFonts w:ascii="KaiTi" w:eastAsia="KaiTi" w:hAnsi="KaiTi"/>
          <w:sz w:val="24"/>
        </w:rPr>
        <w:t>分析结果的数据库。</w:t>
      </w:r>
    </w:p>
    <w:p w:rsidR="00DD0BB9" w:rsidRPr="00B50334" w:rsidRDefault="00DD0BB9" w:rsidP="00DD0BB9">
      <w:pPr>
        <w:spacing w:line="360" w:lineRule="auto"/>
        <w:ind w:firstLine="420"/>
        <w:rPr>
          <w:rFonts w:ascii="KaiTi" w:eastAsia="KaiTi" w:hAnsi="KaiTi"/>
          <w:sz w:val="24"/>
        </w:rPr>
      </w:pPr>
      <w:r w:rsidRPr="00B50334">
        <w:rPr>
          <w:rFonts w:ascii="KaiTi" w:eastAsia="KaiTi" w:hAnsi="KaiTi" w:hint="eastAsia"/>
          <w:sz w:val="24"/>
        </w:rPr>
        <w:t>历史数据范围：</w:t>
      </w:r>
      <w:r w:rsidRPr="00B50334">
        <w:rPr>
          <w:rFonts w:ascii="KaiTi" w:eastAsia="KaiTi" w:hAnsi="KaiTi"/>
          <w:sz w:val="24"/>
        </w:rPr>
        <w:t>1999</w:t>
      </w:r>
      <w:r w:rsidRPr="00B50334">
        <w:rPr>
          <w:rFonts w:ascii="KaiTi" w:eastAsia="KaiTi" w:hAnsi="KaiTi" w:hint="eastAsia"/>
          <w:sz w:val="24"/>
        </w:rPr>
        <w:t>年至2</w:t>
      </w:r>
      <w:r w:rsidRPr="00B50334">
        <w:rPr>
          <w:rFonts w:ascii="KaiTi" w:eastAsia="KaiTi" w:hAnsi="KaiTi"/>
          <w:sz w:val="24"/>
        </w:rPr>
        <w:t>01</w:t>
      </w:r>
      <w:r w:rsidR="005E51CE" w:rsidRPr="00B50334">
        <w:rPr>
          <w:rFonts w:ascii="KaiTi" w:eastAsia="KaiTi" w:hAnsi="KaiTi"/>
          <w:sz w:val="24"/>
        </w:rPr>
        <w:t>8</w:t>
      </w:r>
      <w:r w:rsidRPr="00B50334">
        <w:rPr>
          <w:rFonts w:ascii="KaiTi" w:eastAsia="KaiTi" w:hAnsi="KaiTi" w:hint="eastAsia"/>
          <w:sz w:val="24"/>
        </w:rPr>
        <w:t>年。</w:t>
      </w:r>
    </w:p>
    <w:p w:rsidR="004321C2" w:rsidRPr="00A64F3A" w:rsidRDefault="00DD0BB9" w:rsidP="00A64F3A">
      <w:pPr>
        <w:spacing w:line="360" w:lineRule="auto"/>
        <w:ind w:firstLine="420"/>
        <w:rPr>
          <w:rFonts w:ascii="KaiTi" w:eastAsia="KaiTi" w:hAnsi="KaiTi" w:hint="eastAsia"/>
          <w:sz w:val="24"/>
        </w:rPr>
      </w:pPr>
      <w:r w:rsidRPr="00B50334">
        <w:rPr>
          <w:rFonts w:ascii="KaiTi" w:eastAsia="KaiTi" w:hAnsi="KaiTi" w:hint="eastAsia"/>
          <w:sz w:val="24"/>
        </w:rPr>
        <w:t>试用范围：2</w:t>
      </w:r>
      <w:r w:rsidRPr="00B50334">
        <w:rPr>
          <w:rFonts w:ascii="KaiTi" w:eastAsia="KaiTi" w:hAnsi="KaiTi"/>
          <w:sz w:val="24"/>
        </w:rPr>
        <w:t>015</w:t>
      </w:r>
      <w:r w:rsidRPr="00B50334">
        <w:rPr>
          <w:rFonts w:ascii="KaiTi" w:eastAsia="KaiTi" w:hAnsi="KaiTi" w:hint="eastAsia"/>
          <w:sz w:val="24"/>
        </w:rPr>
        <w:t>年全年数据。</w:t>
      </w:r>
    </w:p>
    <w:p w:rsidR="009D1CEF" w:rsidRPr="00A64F3A" w:rsidRDefault="00DD0BB9" w:rsidP="00DD0BB9">
      <w:pPr>
        <w:widowControl/>
        <w:spacing w:after="48" w:line="360" w:lineRule="auto"/>
        <w:jc w:val="left"/>
        <w:textAlignment w:val="baseline"/>
        <w:rPr>
          <w:rFonts w:ascii="宋体" w:hAnsi="宋体" w:cs="Arial" w:hint="eastAsia"/>
          <w:b/>
          <w:color w:val="000000"/>
          <w:kern w:val="0"/>
          <w:sz w:val="32"/>
          <w:szCs w:val="32"/>
        </w:rPr>
      </w:pPr>
      <w:r w:rsidRPr="009D1CEF">
        <w:rPr>
          <w:rFonts w:ascii="宋体" w:hAnsi="宋体" w:cs="Arial" w:hint="eastAsia"/>
          <w:b/>
          <w:color w:val="000000"/>
          <w:kern w:val="0"/>
          <w:sz w:val="32"/>
          <w:szCs w:val="32"/>
        </w:rPr>
        <w:t>四、数据访问演示：</w:t>
      </w:r>
    </w:p>
    <w:p w:rsidR="00DD0BB9" w:rsidRDefault="00DD0BB9" w:rsidP="00DD0BB9">
      <w:pPr>
        <w:widowControl/>
        <w:spacing w:after="48" w:line="360" w:lineRule="auto"/>
        <w:jc w:val="left"/>
        <w:textAlignment w:val="baseline"/>
        <w:rPr>
          <w:rFonts w:ascii="宋体" w:hAnsi="宋体" w:cs="Arial"/>
          <w:b/>
          <w:color w:val="000000"/>
          <w:kern w:val="0"/>
          <w:sz w:val="24"/>
        </w:rPr>
      </w:pPr>
      <w:r>
        <w:rPr>
          <w:rFonts w:ascii="宋体" w:hAnsi="宋体" w:cs="Arial" w:hint="eastAsia"/>
          <w:b/>
          <w:color w:val="000000"/>
          <w:kern w:val="0"/>
          <w:sz w:val="24"/>
        </w:rPr>
        <w:t>1、通过上述地址和账号登陆数据平台：</w:t>
      </w:r>
    </w:p>
    <w:p w:rsidR="009D1CEF" w:rsidRPr="00A64F3A" w:rsidRDefault="00DD0BB9" w:rsidP="00A64F3A">
      <w:pPr>
        <w:widowControl/>
        <w:spacing w:after="48" w:line="360" w:lineRule="auto"/>
        <w:jc w:val="center"/>
        <w:textAlignment w:val="baseline"/>
        <w:rPr>
          <w:rFonts w:ascii="宋体" w:hAnsi="宋体" w:cs="Arial" w:hint="eastAsia"/>
          <w:b/>
          <w:color w:val="000000"/>
          <w:kern w:val="0"/>
          <w:sz w:val="24"/>
        </w:rPr>
      </w:pPr>
      <w:r>
        <w:rPr>
          <w:rFonts w:ascii="宋体" w:hAnsi="宋体" w:cs="Arial" w:hint="eastAsia"/>
          <w:b/>
          <w:noProof/>
          <w:color w:val="000000"/>
          <w:kern w:val="0"/>
          <w:sz w:val="24"/>
        </w:rPr>
        <w:drawing>
          <wp:inline distT="0" distB="0" distL="0" distR="0" wp14:anchorId="1043C722" wp14:editId="133B207F">
            <wp:extent cx="5523867" cy="271272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登录成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8865" cy="2715174"/>
                    </a:xfrm>
                    <a:prstGeom prst="rect">
                      <a:avLst/>
                    </a:prstGeom>
                  </pic:spPr>
                </pic:pic>
              </a:graphicData>
            </a:graphic>
          </wp:inline>
        </w:drawing>
      </w:r>
    </w:p>
    <w:p w:rsidR="00DD0BB9" w:rsidRPr="009D1CEF" w:rsidRDefault="00DD0BB9" w:rsidP="00DD0BB9">
      <w:pPr>
        <w:spacing w:line="360" w:lineRule="auto"/>
        <w:ind w:firstLine="420"/>
        <w:rPr>
          <w:rFonts w:ascii="宋体" w:hAnsi="宋体"/>
          <w:b/>
          <w:bCs/>
          <w:sz w:val="24"/>
        </w:rPr>
      </w:pPr>
      <w:r w:rsidRPr="009D1CEF">
        <w:rPr>
          <w:rFonts w:ascii="宋体" w:hAnsi="宋体" w:hint="eastAsia"/>
          <w:b/>
          <w:bCs/>
          <w:sz w:val="24"/>
        </w:rPr>
        <w:lastRenderedPageBreak/>
        <w:t>2、以《报刊新闻量化舆情数据库》为例，选择数据库，选择数据表；</w:t>
      </w:r>
    </w:p>
    <w:p w:rsidR="00DD0BB9" w:rsidRDefault="00DD0BB9" w:rsidP="00AF626F">
      <w:pPr>
        <w:spacing w:line="360" w:lineRule="auto"/>
        <w:ind w:firstLine="420"/>
        <w:jc w:val="center"/>
        <w:rPr>
          <w:rFonts w:ascii="宋体" w:hAnsi="宋体"/>
          <w:sz w:val="24"/>
        </w:rPr>
      </w:pPr>
      <w:r>
        <w:rPr>
          <w:noProof/>
        </w:rPr>
        <w:drawing>
          <wp:inline distT="0" distB="0" distL="0" distR="0" wp14:anchorId="5E5A6401" wp14:editId="4CBB5939">
            <wp:extent cx="5274310" cy="2590165"/>
            <wp:effectExtent l="0" t="0" r="254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590165"/>
                    </a:xfrm>
                    <a:prstGeom prst="rect">
                      <a:avLst/>
                    </a:prstGeom>
                  </pic:spPr>
                </pic:pic>
              </a:graphicData>
            </a:graphic>
          </wp:inline>
        </w:drawing>
      </w:r>
    </w:p>
    <w:p w:rsidR="009D1CEF" w:rsidRDefault="009D1CEF" w:rsidP="00A64F3A">
      <w:pPr>
        <w:spacing w:line="360" w:lineRule="auto"/>
        <w:rPr>
          <w:rFonts w:ascii="宋体" w:hAnsi="宋体" w:hint="eastAsia"/>
          <w:sz w:val="24"/>
        </w:rPr>
      </w:pPr>
      <w:bookmarkStart w:id="9" w:name="_GoBack"/>
      <w:bookmarkEnd w:id="9"/>
    </w:p>
    <w:p w:rsidR="00DD0BB9" w:rsidRPr="009D1CEF" w:rsidRDefault="00DD0BB9" w:rsidP="00DD0BB9">
      <w:pPr>
        <w:spacing w:line="360" w:lineRule="auto"/>
        <w:ind w:firstLine="420"/>
        <w:rPr>
          <w:rFonts w:ascii="宋体" w:hAnsi="宋体"/>
          <w:b/>
          <w:bCs/>
          <w:sz w:val="24"/>
        </w:rPr>
      </w:pPr>
      <w:r w:rsidRPr="009D1CEF">
        <w:rPr>
          <w:rFonts w:ascii="宋体" w:hAnsi="宋体" w:hint="eastAsia"/>
          <w:b/>
          <w:bCs/>
          <w:sz w:val="24"/>
        </w:rPr>
        <w:t>3、进入数据表详情页面，自定义选择数据时间及所需的字段，点击下载：</w:t>
      </w:r>
    </w:p>
    <w:p w:rsidR="00DD0BB9" w:rsidRDefault="00DD0BB9" w:rsidP="00AF626F">
      <w:pPr>
        <w:spacing w:line="360" w:lineRule="auto"/>
        <w:ind w:firstLine="420"/>
        <w:jc w:val="center"/>
        <w:rPr>
          <w:rFonts w:ascii="宋体" w:hAnsi="宋体"/>
          <w:sz w:val="24"/>
        </w:rPr>
      </w:pPr>
      <w:r>
        <w:rPr>
          <w:noProof/>
        </w:rPr>
        <w:drawing>
          <wp:inline distT="0" distB="0" distL="0" distR="0" wp14:anchorId="4A5AB7E6" wp14:editId="154DC461">
            <wp:extent cx="5274310" cy="25901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590165"/>
                    </a:xfrm>
                    <a:prstGeom prst="rect">
                      <a:avLst/>
                    </a:prstGeom>
                  </pic:spPr>
                </pic:pic>
              </a:graphicData>
            </a:graphic>
          </wp:inline>
        </w:drawing>
      </w:r>
    </w:p>
    <w:p w:rsidR="00DD0BB9" w:rsidRDefault="00DD0BB9" w:rsidP="00DD0BB9">
      <w:pPr>
        <w:spacing w:line="360" w:lineRule="auto"/>
        <w:ind w:firstLine="420"/>
        <w:rPr>
          <w:rFonts w:ascii="宋体" w:hAnsi="宋体"/>
          <w:sz w:val="24"/>
        </w:rPr>
      </w:pPr>
    </w:p>
    <w:p w:rsidR="009D1CEF" w:rsidRDefault="009D1CEF" w:rsidP="00DD0BB9">
      <w:pPr>
        <w:spacing w:line="360" w:lineRule="auto"/>
        <w:ind w:firstLine="420"/>
        <w:rPr>
          <w:rFonts w:ascii="宋体" w:hAnsi="宋体"/>
          <w:sz w:val="24"/>
        </w:rPr>
      </w:pPr>
    </w:p>
    <w:p w:rsidR="009D1CEF" w:rsidRDefault="009D1CEF" w:rsidP="00DD0BB9">
      <w:pPr>
        <w:spacing w:line="360" w:lineRule="auto"/>
        <w:ind w:firstLine="420"/>
        <w:rPr>
          <w:rFonts w:ascii="宋体" w:hAnsi="宋体"/>
          <w:sz w:val="24"/>
        </w:rPr>
      </w:pPr>
    </w:p>
    <w:p w:rsidR="009D1CEF" w:rsidRDefault="009D1CEF" w:rsidP="00DD0BB9">
      <w:pPr>
        <w:spacing w:line="360" w:lineRule="auto"/>
        <w:ind w:firstLine="420"/>
        <w:rPr>
          <w:rFonts w:ascii="宋体" w:hAnsi="宋体"/>
          <w:sz w:val="24"/>
        </w:rPr>
      </w:pPr>
    </w:p>
    <w:p w:rsidR="009D1CEF" w:rsidRDefault="009D1CEF" w:rsidP="00DD0BB9">
      <w:pPr>
        <w:spacing w:line="360" w:lineRule="auto"/>
        <w:ind w:firstLine="420"/>
        <w:rPr>
          <w:rFonts w:ascii="宋体" w:hAnsi="宋体"/>
          <w:sz w:val="24"/>
        </w:rPr>
      </w:pPr>
    </w:p>
    <w:p w:rsidR="009D1CEF" w:rsidRDefault="009D1CEF" w:rsidP="00DD0BB9">
      <w:pPr>
        <w:spacing w:line="360" w:lineRule="auto"/>
        <w:ind w:firstLine="420"/>
        <w:rPr>
          <w:rFonts w:ascii="宋体" w:hAnsi="宋体"/>
          <w:sz w:val="24"/>
        </w:rPr>
      </w:pPr>
    </w:p>
    <w:p w:rsidR="00DD0BB9" w:rsidRPr="009D1CEF" w:rsidRDefault="00DD0BB9" w:rsidP="00DD0BB9">
      <w:pPr>
        <w:spacing w:line="360" w:lineRule="auto"/>
        <w:ind w:firstLine="420"/>
        <w:rPr>
          <w:rFonts w:ascii="宋体" w:hAnsi="宋体"/>
          <w:b/>
          <w:bCs/>
          <w:sz w:val="24"/>
        </w:rPr>
      </w:pPr>
      <w:r w:rsidRPr="009D1CEF">
        <w:rPr>
          <w:rFonts w:ascii="宋体" w:hAnsi="宋体" w:hint="eastAsia"/>
          <w:b/>
          <w:bCs/>
          <w:sz w:val="24"/>
        </w:rPr>
        <w:t>4、查看“下载管理”，下载状态从“待处理”变为“可下载”，即可下载获得数据。</w:t>
      </w:r>
    </w:p>
    <w:p w:rsidR="00DD0BB9" w:rsidRDefault="00DD0BB9" w:rsidP="00AF626F">
      <w:pPr>
        <w:spacing w:line="360" w:lineRule="auto"/>
        <w:ind w:firstLine="420"/>
        <w:jc w:val="center"/>
        <w:rPr>
          <w:rFonts w:ascii="宋体" w:hAnsi="宋体"/>
          <w:sz w:val="24"/>
        </w:rPr>
      </w:pPr>
      <w:r>
        <w:rPr>
          <w:noProof/>
        </w:rPr>
        <w:lastRenderedPageBreak/>
        <w:drawing>
          <wp:inline distT="0" distB="0" distL="0" distR="0" wp14:anchorId="63737E33" wp14:editId="60BD56DF">
            <wp:extent cx="5274310" cy="2590165"/>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590165"/>
                    </a:xfrm>
                    <a:prstGeom prst="rect">
                      <a:avLst/>
                    </a:prstGeom>
                  </pic:spPr>
                </pic:pic>
              </a:graphicData>
            </a:graphic>
          </wp:inline>
        </w:drawing>
      </w:r>
    </w:p>
    <w:p w:rsidR="009D1CEF" w:rsidRDefault="009D1CEF" w:rsidP="009D1CEF">
      <w:pPr>
        <w:spacing w:line="360" w:lineRule="auto"/>
        <w:rPr>
          <w:rFonts w:ascii="宋体" w:hAnsi="宋体"/>
          <w:sz w:val="24"/>
        </w:rPr>
      </w:pPr>
    </w:p>
    <w:p w:rsidR="009D1CEF" w:rsidRDefault="009D1CEF" w:rsidP="00DD0BB9">
      <w:pPr>
        <w:spacing w:line="360" w:lineRule="auto"/>
        <w:ind w:firstLine="420"/>
        <w:rPr>
          <w:rFonts w:ascii="宋体" w:hAnsi="宋体"/>
          <w:sz w:val="24"/>
        </w:rPr>
      </w:pPr>
    </w:p>
    <w:p w:rsidR="009D1CEF" w:rsidRDefault="009D1CEF" w:rsidP="00DD0BB9">
      <w:pPr>
        <w:spacing w:line="360" w:lineRule="auto"/>
        <w:ind w:firstLine="420"/>
        <w:rPr>
          <w:rFonts w:ascii="宋体" w:hAnsi="宋体"/>
          <w:sz w:val="24"/>
        </w:rPr>
      </w:pPr>
    </w:p>
    <w:p w:rsidR="00DD0BB9" w:rsidRPr="009D1CEF" w:rsidRDefault="00DD0BB9" w:rsidP="00DD0BB9">
      <w:pPr>
        <w:spacing w:line="360" w:lineRule="auto"/>
        <w:ind w:firstLine="420"/>
        <w:rPr>
          <w:rFonts w:ascii="宋体" w:hAnsi="宋体"/>
          <w:b/>
          <w:bCs/>
          <w:sz w:val="24"/>
        </w:rPr>
      </w:pPr>
      <w:r w:rsidRPr="009D1CEF">
        <w:rPr>
          <w:rFonts w:ascii="宋体" w:hAnsi="宋体" w:hint="eastAsia"/>
          <w:b/>
          <w:bCs/>
          <w:sz w:val="24"/>
        </w:rPr>
        <w:t>5、在数据表详情页面选择“数据库说明”，点击下载“数据样本及说明”可以获得数据使用手册，有助于理解和使用数据。</w:t>
      </w:r>
    </w:p>
    <w:p w:rsidR="00DD0BB9" w:rsidRDefault="00DD0BB9" w:rsidP="00AF626F">
      <w:pPr>
        <w:spacing w:line="360" w:lineRule="auto"/>
        <w:ind w:firstLine="420"/>
        <w:jc w:val="center"/>
        <w:rPr>
          <w:rFonts w:ascii="宋体" w:hAnsi="宋体"/>
          <w:sz w:val="24"/>
        </w:rPr>
      </w:pPr>
      <w:r>
        <w:rPr>
          <w:noProof/>
        </w:rPr>
        <w:drawing>
          <wp:inline distT="0" distB="0" distL="0" distR="0" wp14:anchorId="5ABA9BE0" wp14:editId="43FACBAC">
            <wp:extent cx="5274310" cy="2590165"/>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590165"/>
                    </a:xfrm>
                    <a:prstGeom prst="rect">
                      <a:avLst/>
                    </a:prstGeom>
                  </pic:spPr>
                </pic:pic>
              </a:graphicData>
            </a:graphic>
          </wp:inline>
        </w:drawing>
      </w:r>
    </w:p>
    <w:p w:rsidR="00716C0A" w:rsidRDefault="00DD0BB9" w:rsidP="009D1CEF">
      <w:pPr>
        <w:spacing w:line="360" w:lineRule="auto"/>
        <w:ind w:firstLine="420"/>
        <w:jc w:val="center"/>
        <w:rPr>
          <w:rFonts w:ascii="宋体" w:eastAsia="PMingLiU" w:hAnsi="宋体"/>
          <w:b/>
          <w:color w:val="000000"/>
          <w:kern w:val="0"/>
          <w:sz w:val="24"/>
        </w:rPr>
      </w:pPr>
      <w:r>
        <w:rPr>
          <w:noProof/>
        </w:rPr>
        <w:drawing>
          <wp:inline distT="0" distB="0" distL="0" distR="0" wp14:anchorId="07646386" wp14:editId="314ABD95">
            <wp:extent cx="3124200" cy="1447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4200" cy="1447800"/>
                    </a:xfrm>
                    <a:prstGeom prst="rect">
                      <a:avLst/>
                    </a:prstGeom>
                  </pic:spPr>
                </pic:pic>
              </a:graphicData>
            </a:graphic>
          </wp:inline>
        </w:drawing>
      </w:r>
    </w:p>
    <w:sectPr w:rsidR="00716C0A" w:rsidSect="00D7761A">
      <w:headerReference w:type="default" r:id="rId14"/>
      <w:footerReference w:type="even" r:id="rId15"/>
      <w:footerReference w:type="default" r:id="rId16"/>
      <w:pgSz w:w="11906" w:h="16838"/>
      <w:pgMar w:top="1440" w:right="1080" w:bottom="1440" w:left="1080" w:header="567" w:footer="47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61" w:rsidRDefault="00092761">
      <w:r>
        <w:separator/>
      </w:r>
    </w:p>
  </w:endnote>
  <w:endnote w:type="continuationSeparator" w:id="0">
    <w:p w:rsidR="00092761" w:rsidRDefault="0009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0A" w:rsidRDefault="0097289D">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16C0A" w:rsidRDefault="00716C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0A" w:rsidRDefault="0097289D">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rsidR="00716C0A" w:rsidRDefault="00716C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61" w:rsidRDefault="00092761">
      <w:r>
        <w:separator/>
      </w:r>
    </w:p>
  </w:footnote>
  <w:footnote w:type="continuationSeparator" w:id="0">
    <w:p w:rsidR="00092761" w:rsidRDefault="0009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0A" w:rsidRPr="002C71BE" w:rsidRDefault="0097289D">
    <w:pPr>
      <w:pStyle w:val="a9"/>
      <w:jc w:val="both"/>
      <w:rPr>
        <w:lang w:val="en-US"/>
      </w:rPr>
    </w:pPr>
    <w:r>
      <w:rPr>
        <w:rFonts w:hint="eastAsia"/>
        <w:noProof/>
        <w:lang w:val="en-US"/>
      </w:rPr>
      <w:drawing>
        <wp:inline distT="0" distB="0" distL="0" distR="0">
          <wp:extent cx="1637665" cy="294005"/>
          <wp:effectExtent l="0" t="0" r="635" b="0"/>
          <wp:docPr id="2" name="图片 2" descr="datago Logo 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tago Logo 透明背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7665" cy="294005"/>
                  </a:xfrm>
                  <a:prstGeom prst="rect">
                    <a:avLst/>
                  </a:prstGeom>
                  <a:noFill/>
                  <a:ln>
                    <a:noFill/>
                  </a:ln>
                </pic:spPr>
              </pic:pic>
            </a:graphicData>
          </a:graphic>
        </wp:inline>
      </w:drawing>
    </w:r>
    <w:r w:rsidRPr="002C71BE">
      <w:rPr>
        <w:rFonts w:hint="eastAsia"/>
        <w:lang w:val="en-US"/>
      </w:rPr>
      <w:t xml:space="preserve">         </w:t>
    </w:r>
    <w:r w:rsidRPr="002C71BE">
      <w:rPr>
        <w:lang w:val="en-US"/>
      </w:rPr>
      <w:t xml:space="preserve">  </w:t>
    </w:r>
    <w:r w:rsidRPr="002C71BE">
      <w:rPr>
        <w:rFonts w:hint="eastAsia"/>
        <w:sz w:val="21"/>
        <w:szCs w:val="21"/>
        <w:lang w:val="en-US"/>
      </w:rPr>
      <w:t xml:space="preserve"> </w:t>
    </w:r>
    <w:r w:rsidRPr="002C71BE">
      <w:rPr>
        <w:sz w:val="21"/>
        <w:szCs w:val="21"/>
        <w:lang w:val="en-US"/>
      </w:rPr>
      <w:t xml:space="preserve">                        </w:t>
    </w:r>
    <w:r w:rsidRPr="002C71BE">
      <w:rPr>
        <w:rFonts w:hint="eastAsia"/>
        <w:sz w:val="21"/>
        <w:szCs w:val="21"/>
        <w:lang w:val="en-US"/>
      </w:rPr>
      <w:t xml:space="preserve">Email: info@datago.com.hk     </w:t>
    </w:r>
    <w:r w:rsidRPr="002C71BE">
      <w:rPr>
        <w:sz w:val="21"/>
        <w:szCs w:val="21"/>
        <w:lang w:val="en-US"/>
      </w:rPr>
      <w:t xml:space="preserve">                         </w:t>
    </w:r>
    <w:r>
      <w:rPr>
        <w:rFonts w:hint="eastAsia"/>
        <w:sz w:val="21"/>
        <w:szCs w:val="21"/>
      </w:rPr>
      <w:t>网址</w:t>
    </w:r>
    <w:r w:rsidRPr="002C71BE">
      <w:rPr>
        <w:rFonts w:hint="eastAsia"/>
        <w:sz w:val="21"/>
        <w:szCs w:val="21"/>
        <w:lang w:val="en-US"/>
      </w:rPr>
      <w:t>：</w:t>
    </w:r>
    <w:r w:rsidRPr="002C71BE">
      <w:rPr>
        <w:sz w:val="21"/>
        <w:szCs w:val="21"/>
        <w:lang w:val="en-US"/>
      </w:rPr>
      <w:t>http://www.datago.com.hk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B5D"/>
    <w:rsid w:val="0001074E"/>
    <w:rsid w:val="000151CF"/>
    <w:rsid w:val="00016A2A"/>
    <w:rsid w:val="00020EE8"/>
    <w:rsid w:val="0002369E"/>
    <w:rsid w:val="0002385E"/>
    <w:rsid w:val="00023EE4"/>
    <w:rsid w:val="00026637"/>
    <w:rsid w:val="00027E1D"/>
    <w:rsid w:val="00030012"/>
    <w:rsid w:val="000307A8"/>
    <w:rsid w:val="000330F1"/>
    <w:rsid w:val="00040D19"/>
    <w:rsid w:val="00043381"/>
    <w:rsid w:val="00045825"/>
    <w:rsid w:val="00046062"/>
    <w:rsid w:val="000513E0"/>
    <w:rsid w:val="00051920"/>
    <w:rsid w:val="00054DAD"/>
    <w:rsid w:val="000618A8"/>
    <w:rsid w:val="00062CBC"/>
    <w:rsid w:val="000647A7"/>
    <w:rsid w:val="00066D11"/>
    <w:rsid w:val="00070DC0"/>
    <w:rsid w:val="00071337"/>
    <w:rsid w:val="000723CA"/>
    <w:rsid w:val="00072CC5"/>
    <w:rsid w:val="00073D23"/>
    <w:rsid w:val="00076F75"/>
    <w:rsid w:val="00077C60"/>
    <w:rsid w:val="00080697"/>
    <w:rsid w:val="00080E2E"/>
    <w:rsid w:val="00082A17"/>
    <w:rsid w:val="000864F6"/>
    <w:rsid w:val="0009038A"/>
    <w:rsid w:val="00090641"/>
    <w:rsid w:val="00092761"/>
    <w:rsid w:val="000932B4"/>
    <w:rsid w:val="00093673"/>
    <w:rsid w:val="0009374C"/>
    <w:rsid w:val="0009464C"/>
    <w:rsid w:val="000948C2"/>
    <w:rsid w:val="0009604C"/>
    <w:rsid w:val="00096F54"/>
    <w:rsid w:val="0009707C"/>
    <w:rsid w:val="000A0EDB"/>
    <w:rsid w:val="000A21DE"/>
    <w:rsid w:val="000A43A8"/>
    <w:rsid w:val="000A5DCE"/>
    <w:rsid w:val="000B0560"/>
    <w:rsid w:val="000B0FFB"/>
    <w:rsid w:val="000B4B57"/>
    <w:rsid w:val="000B5F29"/>
    <w:rsid w:val="000B6726"/>
    <w:rsid w:val="000B69A5"/>
    <w:rsid w:val="000B7108"/>
    <w:rsid w:val="000B7321"/>
    <w:rsid w:val="000B7CAD"/>
    <w:rsid w:val="000C2288"/>
    <w:rsid w:val="000C257E"/>
    <w:rsid w:val="000C5507"/>
    <w:rsid w:val="000C617F"/>
    <w:rsid w:val="000D1177"/>
    <w:rsid w:val="000D186D"/>
    <w:rsid w:val="000D7046"/>
    <w:rsid w:val="000D7193"/>
    <w:rsid w:val="000E18E3"/>
    <w:rsid w:val="000E58A1"/>
    <w:rsid w:val="000F1446"/>
    <w:rsid w:val="000F4EAD"/>
    <w:rsid w:val="000F5E65"/>
    <w:rsid w:val="00104729"/>
    <w:rsid w:val="00105901"/>
    <w:rsid w:val="0011026A"/>
    <w:rsid w:val="00110592"/>
    <w:rsid w:val="00110782"/>
    <w:rsid w:val="00110A11"/>
    <w:rsid w:val="00112678"/>
    <w:rsid w:val="0011578D"/>
    <w:rsid w:val="00120052"/>
    <w:rsid w:val="001226F9"/>
    <w:rsid w:val="00123DDF"/>
    <w:rsid w:val="001255D7"/>
    <w:rsid w:val="00126E89"/>
    <w:rsid w:val="001379EB"/>
    <w:rsid w:val="00143357"/>
    <w:rsid w:val="0014436C"/>
    <w:rsid w:val="0015038B"/>
    <w:rsid w:val="001508D1"/>
    <w:rsid w:val="00160D51"/>
    <w:rsid w:val="00167826"/>
    <w:rsid w:val="0017286A"/>
    <w:rsid w:val="001767EC"/>
    <w:rsid w:val="00176F6C"/>
    <w:rsid w:val="00176F99"/>
    <w:rsid w:val="00177007"/>
    <w:rsid w:val="00180146"/>
    <w:rsid w:val="001803B1"/>
    <w:rsid w:val="00180CDD"/>
    <w:rsid w:val="00183F5C"/>
    <w:rsid w:val="00184345"/>
    <w:rsid w:val="0018640E"/>
    <w:rsid w:val="00187C57"/>
    <w:rsid w:val="00190199"/>
    <w:rsid w:val="00190E69"/>
    <w:rsid w:val="0019134C"/>
    <w:rsid w:val="00193A21"/>
    <w:rsid w:val="00196846"/>
    <w:rsid w:val="001A042F"/>
    <w:rsid w:val="001A09A5"/>
    <w:rsid w:val="001A707E"/>
    <w:rsid w:val="001B0DBA"/>
    <w:rsid w:val="001B233A"/>
    <w:rsid w:val="001B50B0"/>
    <w:rsid w:val="001B725D"/>
    <w:rsid w:val="001C0141"/>
    <w:rsid w:val="001C0779"/>
    <w:rsid w:val="001C1FFA"/>
    <w:rsid w:val="001C5645"/>
    <w:rsid w:val="001D05D3"/>
    <w:rsid w:val="001D09C2"/>
    <w:rsid w:val="001D22BB"/>
    <w:rsid w:val="001D2CD5"/>
    <w:rsid w:val="001D3F17"/>
    <w:rsid w:val="001D3FDA"/>
    <w:rsid w:val="001D592B"/>
    <w:rsid w:val="001D6AC7"/>
    <w:rsid w:val="001E280E"/>
    <w:rsid w:val="001E507A"/>
    <w:rsid w:val="001E5E12"/>
    <w:rsid w:val="001F18DD"/>
    <w:rsid w:val="001F1B5C"/>
    <w:rsid w:val="001F2426"/>
    <w:rsid w:val="001F434A"/>
    <w:rsid w:val="002000D1"/>
    <w:rsid w:val="00200260"/>
    <w:rsid w:val="00204438"/>
    <w:rsid w:val="00205E74"/>
    <w:rsid w:val="002151B8"/>
    <w:rsid w:val="00215706"/>
    <w:rsid w:val="002243BC"/>
    <w:rsid w:val="00224E0A"/>
    <w:rsid w:val="00226E03"/>
    <w:rsid w:val="00226ED5"/>
    <w:rsid w:val="002270B1"/>
    <w:rsid w:val="00244BEB"/>
    <w:rsid w:val="00250176"/>
    <w:rsid w:val="00253D5C"/>
    <w:rsid w:val="00253FFF"/>
    <w:rsid w:val="0025443D"/>
    <w:rsid w:val="00255017"/>
    <w:rsid w:val="002574AC"/>
    <w:rsid w:val="00261226"/>
    <w:rsid w:val="0026139D"/>
    <w:rsid w:val="00261793"/>
    <w:rsid w:val="00262E8B"/>
    <w:rsid w:val="0026724B"/>
    <w:rsid w:val="00267903"/>
    <w:rsid w:val="00272B43"/>
    <w:rsid w:val="0027641B"/>
    <w:rsid w:val="002776BF"/>
    <w:rsid w:val="002802C1"/>
    <w:rsid w:val="00282144"/>
    <w:rsid w:val="0028498E"/>
    <w:rsid w:val="00285798"/>
    <w:rsid w:val="002908C9"/>
    <w:rsid w:val="00290DDA"/>
    <w:rsid w:val="002972A6"/>
    <w:rsid w:val="002A0501"/>
    <w:rsid w:val="002A1003"/>
    <w:rsid w:val="002A22AB"/>
    <w:rsid w:val="002A5407"/>
    <w:rsid w:val="002A5734"/>
    <w:rsid w:val="002A76B4"/>
    <w:rsid w:val="002A7D7A"/>
    <w:rsid w:val="002B2660"/>
    <w:rsid w:val="002B3E69"/>
    <w:rsid w:val="002B49F4"/>
    <w:rsid w:val="002B6446"/>
    <w:rsid w:val="002B6970"/>
    <w:rsid w:val="002B70C3"/>
    <w:rsid w:val="002C31FF"/>
    <w:rsid w:val="002C71BE"/>
    <w:rsid w:val="002C752E"/>
    <w:rsid w:val="002D0A64"/>
    <w:rsid w:val="002D1938"/>
    <w:rsid w:val="002D2C77"/>
    <w:rsid w:val="002D4DE3"/>
    <w:rsid w:val="002D5133"/>
    <w:rsid w:val="002E01ED"/>
    <w:rsid w:val="002E0723"/>
    <w:rsid w:val="002E1D2F"/>
    <w:rsid w:val="002E3B4F"/>
    <w:rsid w:val="002E3DBB"/>
    <w:rsid w:val="002E43ED"/>
    <w:rsid w:val="002E52A5"/>
    <w:rsid w:val="002E5FA4"/>
    <w:rsid w:val="002F0946"/>
    <w:rsid w:val="002F1E5D"/>
    <w:rsid w:val="002F25B0"/>
    <w:rsid w:val="00302EB6"/>
    <w:rsid w:val="003111EB"/>
    <w:rsid w:val="00311862"/>
    <w:rsid w:val="00312D5E"/>
    <w:rsid w:val="00317B84"/>
    <w:rsid w:val="00321860"/>
    <w:rsid w:val="00321B33"/>
    <w:rsid w:val="003233C0"/>
    <w:rsid w:val="00324ACE"/>
    <w:rsid w:val="00324CED"/>
    <w:rsid w:val="0032540A"/>
    <w:rsid w:val="003314C6"/>
    <w:rsid w:val="00335329"/>
    <w:rsid w:val="00337CCC"/>
    <w:rsid w:val="003412D8"/>
    <w:rsid w:val="00343FF6"/>
    <w:rsid w:val="003456CA"/>
    <w:rsid w:val="00345C1B"/>
    <w:rsid w:val="00346CE4"/>
    <w:rsid w:val="00352324"/>
    <w:rsid w:val="00353B40"/>
    <w:rsid w:val="00355B43"/>
    <w:rsid w:val="00356158"/>
    <w:rsid w:val="00357ED6"/>
    <w:rsid w:val="00360009"/>
    <w:rsid w:val="0036057D"/>
    <w:rsid w:val="003635AD"/>
    <w:rsid w:val="00363D96"/>
    <w:rsid w:val="00364F19"/>
    <w:rsid w:val="0036575C"/>
    <w:rsid w:val="00366E2C"/>
    <w:rsid w:val="0037006A"/>
    <w:rsid w:val="00370CAB"/>
    <w:rsid w:val="00376C07"/>
    <w:rsid w:val="003817E6"/>
    <w:rsid w:val="00382B34"/>
    <w:rsid w:val="00382FA6"/>
    <w:rsid w:val="00386623"/>
    <w:rsid w:val="00386922"/>
    <w:rsid w:val="00390A83"/>
    <w:rsid w:val="003913C3"/>
    <w:rsid w:val="00392368"/>
    <w:rsid w:val="00393974"/>
    <w:rsid w:val="00394DC2"/>
    <w:rsid w:val="0039514A"/>
    <w:rsid w:val="003A0482"/>
    <w:rsid w:val="003A34FA"/>
    <w:rsid w:val="003A4020"/>
    <w:rsid w:val="003B1C29"/>
    <w:rsid w:val="003B30F2"/>
    <w:rsid w:val="003B3FD2"/>
    <w:rsid w:val="003D06FD"/>
    <w:rsid w:val="003D5977"/>
    <w:rsid w:val="003E1C16"/>
    <w:rsid w:val="003E3558"/>
    <w:rsid w:val="003E4DF5"/>
    <w:rsid w:val="003E4E32"/>
    <w:rsid w:val="003E671B"/>
    <w:rsid w:val="003E6738"/>
    <w:rsid w:val="003F21B9"/>
    <w:rsid w:val="003F402A"/>
    <w:rsid w:val="003F4B0D"/>
    <w:rsid w:val="003F64C5"/>
    <w:rsid w:val="003F6DA5"/>
    <w:rsid w:val="0040405D"/>
    <w:rsid w:val="00404A28"/>
    <w:rsid w:val="00410CAA"/>
    <w:rsid w:val="00413688"/>
    <w:rsid w:val="00417EE8"/>
    <w:rsid w:val="004237F9"/>
    <w:rsid w:val="004250F6"/>
    <w:rsid w:val="00425722"/>
    <w:rsid w:val="00430BA4"/>
    <w:rsid w:val="004321C2"/>
    <w:rsid w:val="00432B34"/>
    <w:rsid w:val="004332B6"/>
    <w:rsid w:val="00433456"/>
    <w:rsid w:val="00437C33"/>
    <w:rsid w:val="00437CDE"/>
    <w:rsid w:val="00441FC0"/>
    <w:rsid w:val="00443AFF"/>
    <w:rsid w:val="004445D6"/>
    <w:rsid w:val="00445F09"/>
    <w:rsid w:val="00446A55"/>
    <w:rsid w:val="00452D8C"/>
    <w:rsid w:val="00456EBA"/>
    <w:rsid w:val="0046370D"/>
    <w:rsid w:val="00471870"/>
    <w:rsid w:val="004735F6"/>
    <w:rsid w:val="00475153"/>
    <w:rsid w:val="004768CA"/>
    <w:rsid w:val="00480248"/>
    <w:rsid w:val="00480380"/>
    <w:rsid w:val="00482BFF"/>
    <w:rsid w:val="00483A4C"/>
    <w:rsid w:val="0048746A"/>
    <w:rsid w:val="0049323D"/>
    <w:rsid w:val="004940A9"/>
    <w:rsid w:val="004A18B3"/>
    <w:rsid w:val="004A613E"/>
    <w:rsid w:val="004A72D4"/>
    <w:rsid w:val="004B099F"/>
    <w:rsid w:val="004B0B49"/>
    <w:rsid w:val="004B155E"/>
    <w:rsid w:val="004B2BC8"/>
    <w:rsid w:val="004B2BCA"/>
    <w:rsid w:val="004B63ED"/>
    <w:rsid w:val="004B696C"/>
    <w:rsid w:val="004B6C18"/>
    <w:rsid w:val="004B77A6"/>
    <w:rsid w:val="004C1131"/>
    <w:rsid w:val="004C2142"/>
    <w:rsid w:val="004C50FD"/>
    <w:rsid w:val="004C7A7F"/>
    <w:rsid w:val="004D0DA4"/>
    <w:rsid w:val="004D3F13"/>
    <w:rsid w:val="004D4737"/>
    <w:rsid w:val="004D75FA"/>
    <w:rsid w:val="004E10AE"/>
    <w:rsid w:val="004E433B"/>
    <w:rsid w:val="004E53D0"/>
    <w:rsid w:val="004E700F"/>
    <w:rsid w:val="004F06FD"/>
    <w:rsid w:val="004F0BDC"/>
    <w:rsid w:val="004F509A"/>
    <w:rsid w:val="004F5701"/>
    <w:rsid w:val="004F768F"/>
    <w:rsid w:val="00500DB2"/>
    <w:rsid w:val="00503389"/>
    <w:rsid w:val="00503952"/>
    <w:rsid w:val="00504805"/>
    <w:rsid w:val="0050537B"/>
    <w:rsid w:val="005062E4"/>
    <w:rsid w:val="005072BB"/>
    <w:rsid w:val="00507F4D"/>
    <w:rsid w:val="00522860"/>
    <w:rsid w:val="00525247"/>
    <w:rsid w:val="00526408"/>
    <w:rsid w:val="00527881"/>
    <w:rsid w:val="00530D0F"/>
    <w:rsid w:val="00530E09"/>
    <w:rsid w:val="0053119B"/>
    <w:rsid w:val="0053194C"/>
    <w:rsid w:val="00535109"/>
    <w:rsid w:val="005403BF"/>
    <w:rsid w:val="00543D2B"/>
    <w:rsid w:val="00545247"/>
    <w:rsid w:val="00551270"/>
    <w:rsid w:val="005525A5"/>
    <w:rsid w:val="00554596"/>
    <w:rsid w:val="00555953"/>
    <w:rsid w:val="00556FFC"/>
    <w:rsid w:val="00562FDB"/>
    <w:rsid w:val="0056328A"/>
    <w:rsid w:val="00563EB7"/>
    <w:rsid w:val="00564B35"/>
    <w:rsid w:val="0056582D"/>
    <w:rsid w:val="005664DB"/>
    <w:rsid w:val="00572E31"/>
    <w:rsid w:val="005731AF"/>
    <w:rsid w:val="00575147"/>
    <w:rsid w:val="00583BFC"/>
    <w:rsid w:val="0058602D"/>
    <w:rsid w:val="00590274"/>
    <w:rsid w:val="00590E11"/>
    <w:rsid w:val="005925E7"/>
    <w:rsid w:val="00592D73"/>
    <w:rsid w:val="00593408"/>
    <w:rsid w:val="0059456E"/>
    <w:rsid w:val="00594645"/>
    <w:rsid w:val="00594AB1"/>
    <w:rsid w:val="0059644C"/>
    <w:rsid w:val="005978B5"/>
    <w:rsid w:val="005A2E8D"/>
    <w:rsid w:val="005A5708"/>
    <w:rsid w:val="005B0BE4"/>
    <w:rsid w:val="005B0E6B"/>
    <w:rsid w:val="005B44F1"/>
    <w:rsid w:val="005B594B"/>
    <w:rsid w:val="005B5F8D"/>
    <w:rsid w:val="005C675D"/>
    <w:rsid w:val="005C7283"/>
    <w:rsid w:val="005D075A"/>
    <w:rsid w:val="005D4D1C"/>
    <w:rsid w:val="005D50B9"/>
    <w:rsid w:val="005D5698"/>
    <w:rsid w:val="005E51CE"/>
    <w:rsid w:val="005E52A7"/>
    <w:rsid w:val="005E5A16"/>
    <w:rsid w:val="005F4CB2"/>
    <w:rsid w:val="006025AB"/>
    <w:rsid w:val="00607B38"/>
    <w:rsid w:val="00611F1D"/>
    <w:rsid w:val="006131FB"/>
    <w:rsid w:val="0061706B"/>
    <w:rsid w:val="0062425B"/>
    <w:rsid w:val="0062578E"/>
    <w:rsid w:val="00626C08"/>
    <w:rsid w:val="00627308"/>
    <w:rsid w:val="006273CE"/>
    <w:rsid w:val="00627620"/>
    <w:rsid w:val="00630DA7"/>
    <w:rsid w:val="00630FC1"/>
    <w:rsid w:val="00631A62"/>
    <w:rsid w:val="00633B2B"/>
    <w:rsid w:val="006354E6"/>
    <w:rsid w:val="00635DC2"/>
    <w:rsid w:val="00635EDC"/>
    <w:rsid w:val="006407C6"/>
    <w:rsid w:val="00641426"/>
    <w:rsid w:val="00652696"/>
    <w:rsid w:val="006530F3"/>
    <w:rsid w:val="006537C5"/>
    <w:rsid w:val="00653E32"/>
    <w:rsid w:val="00654C33"/>
    <w:rsid w:val="00655FF4"/>
    <w:rsid w:val="00661D18"/>
    <w:rsid w:val="00665005"/>
    <w:rsid w:val="0066663B"/>
    <w:rsid w:val="00672F8B"/>
    <w:rsid w:val="00673F88"/>
    <w:rsid w:val="0067747B"/>
    <w:rsid w:val="00684573"/>
    <w:rsid w:val="0068612F"/>
    <w:rsid w:val="006940FC"/>
    <w:rsid w:val="00694385"/>
    <w:rsid w:val="00695FAB"/>
    <w:rsid w:val="006967AC"/>
    <w:rsid w:val="0069731D"/>
    <w:rsid w:val="006A174F"/>
    <w:rsid w:val="006A2FE2"/>
    <w:rsid w:val="006A64C8"/>
    <w:rsid w:val="006B1552"/>
    <w:rsid w:val="006B1E18"/>
    <w:rsid w:val="006B4B13"/>
    <w:rsid w:val="006B6A39"/>
    <w:rsid w:val="006C0450"/>
    <w:rsid w:val="006C1319"/>
    <w:rsid w:val="006C341B"/>
    <w:rsid w:val="006D157B"/>
    <w:rsid w:val="006D1B1C"/>
    <w:rsid w:val="006E12E4"/>
    <w:rsid w:val="006E4BF1"/>
    <w:rsid w:val="006E66B2"/>
    <w:rsid w:val="006F0166"/>
    <w:rsid w:val="006F1B92"/>
    <w:rsid w:val="006F2F4F"/>
    <w:rsid w:val="006F40B6"/>
    <w:rsid w:val="00700630"/>
    <w:rsid w:val="00701072"/>
    <w:rsid w:val="00701762"/>
    <w:rsid w:val="007029B3"/>
    <w:rsid w:val="00702E89"/>
    <w:rsid w:val="007045DB"/>
    <w:rsid w:val="00706C48"/>
    <w:rsid w:val="007106B0"/>
    <w:rsid w:val="0071458B"/>
    <w:rsid w:val="00715043"/>
    <w:rsid w:val="007154A4"/>
    <w:rsid w:val="007163AF"/>
    <w:rsid w:val="00716C0A"/>
    <w:rsid w:val="00721B49"/>
    <w:rsid w:val="00724C51"/>
    <w:rsid w:val="0073016D"/>
    <w:rsid w:val="0073068F"/>
    <w:rsid w:val="007346DE"/>
    <w:rsid w:val="00736D4A"/>
    <w:rsid w:val="00737A02"/>
    <w:rsid w:val="00742EDE"/>
    <w:rsid w:val="00744BBD"/>
    <w:rsid w:val="00747FD9"/>
    <w:rsid w:val="0075595B"/>
    <w:rsid w:val="00757CDB"/>
    <w:rsid w:val="007641D4"/>
    <w:rsid w:val="00766187"/>
    <w:rsid w:val="00771D1F"/>
    <w:rsid w:val="00776478"/>
    <w:rsid w:val="00777EF3"/>
    <w:rsid w:val="00787976"/>
    <w:rsid w:val="00795CD7"/>
    <w:rsid w:val="007A067C"/>
    <w:rsid w:val="007A11BE"/>
    <w:rsid w:val="007A3C82"/>
    <w:rsid w:val="007A4D88"/>
    <w:rsid w:val="007B0D52"/>
    <w:rsid w:val="007B0E98"/>
    <w:rsid w:val="007B105B"/>
    <w:rsid w:val="007B13DB"/>
    <w:rsid w:val="007B158C"/>
    <w:rsid w:val="007B6B90"/>
    <w:rsid w:val="007C786C"/>
    <w:rsid w:val="007D1984"/>
    <w:rsid w:val="007D3455"/>
    <w:rsid w:val="007D5618"/>
    <w:rsid w:val="007D6E5A"/>
    <w:rsid w:val="007D7071"/>
    <w:rsid w:val="007E11D3"/>
    <w:rsid w:val="007E1A91"/>
    <w:rsid w:val="007E499B"/>
    <w:rsid w:val="007E5A4A"/>
    <w:rsid w:val="007E68BE"/>
    <w:rsid w:val="007E7131"/>
    <w:rsid w:val="007F00AE"/>
    <w:rsid w:val="007F2063"/>
    <w:rsid w:val="007F2CB4"/>
    <w:rsid w:val="007F60ED"/>
    <w:rsid w:val="00805DD4"/>
    <w:rsid w:val="00812F0F"/>
    <w:rsid w:val="008163D4"/>
    <w:rsid w:val="008164B2"/>
    <w:rsid w:val="00816EB0"/>
    <w:rsid w:val="00817846"/>
    <w:rsid w:val="0082129C"/>
    <w:rsid w:val="00823DDE"/>
    <w:rsid w:val="00823E28"/>
    <w:rsid w:val="00824047"/>
    <w:rsid w:val="008241AC"/>
    <w:rsid w:val="00826CFC"/>
    <w:rsid w:val="008326B4"/>
    <w:rsid w:val="00832C43"/>
    <w:rsid w:val="00833055"/>
    <w:rsid w:val="008353B7"/>
    <w:rsid w:val="00846FBE"/>
    <w:rsid w:val="0085176D"/>
    <w:rsid w:val="00856D4E"/>
    <w:rsid w:val="008701B9"/>
    <w:rsid w:val="0087402C"/>
    <w:rsid w:val="00874A28"/>
    <w:rsid w:val="00876A9B"/>
    <w:rsid w:val="00877907"/>
    <w:rsid w:val="0088022E"/>
    <w:rsid w:val="008805AC"/>
    <w:rsid w:val="00880828"/>
    <w:rsid w:val="00882056"/>
    <w:rsid w:val="00882869"/>
    <w:rsid w:val="00883752"/>
    <w:rsid w:val="00886ECE"/>
    <w:rsid w:val="00887EEB"/>
    <w:rsid w:val="00893229"/>
    <w:rsid w:val="00894C83"/>
    <w:rsid w:val="008975CB"/>
    <w:rsid w:val="00897A53"/>
    <w:rsid w:val="008A3E63"/>
    <w:rsid w:val="008A79D5"/>
    <w:rsid w:val="008B0F45"/>
    <w:rsid w:val="008B13C0"/>
    <w:rsid w:val="008B3B08"/>
    <w:rsid w:val="008B3D73"/>
    <w:rsid w:val="008B670B"/>
    <w:rsid w:val="008B7C7A"/>
    <w:rsid w:val="008C2D10"/>
    <w:rsid w:val="008C37FD"/>
    <w:rsid w:val="008C5634"/>
    <w:rsid w:val="008C76C6"/>
    <w:rsid w:val="008D213A"/>
    <w:rsid w:val="008D4003"/>
    <w:rsid w:val="008D5AA8"/>
    <w:rsid w:val="008D7E68"/>
    <w:rsid w:val="008E067A"/>
    <w:rsid w:val="008E13CE"/>
    <w:rsid w:val="008E172F"/>
    <w:rsid w:val="008F220E"/>
    <w:rsid w:val="008F3525"/>
    <w:rsid w:val="008F4F3D"/>
    <w:rsid w:val="008F59BF"/>
    <w:rsid w:val="008F659A"/>
    <w:rsid w:val="00901693"/>
    <w:rsid w:val="009021AC"/>
    <w:rsid w:val="00907910"/>
    <w:rsid w:val="009111A9"/>
    <w:rsid w:val="009157AF"/>
    <w:rsid w:val="00920F2E"/>
    <w:rsid w:val="00922A3F"/>
    <w:rsid w:val="00923781"/>
    <w:rsid w:val="00923CD2"/>
    <w:rsid w:val="00926643"/>
    <w:rsid w:val="0092771E"/>
    <w:rsid w:val="00931643"/>
    <w:rsid w:val="00931C81"/>
    <w:rsid w:val="00935436"/>
    <w:rsid w:val="00940E66"/>
    <w:rsid w:val="0094750C"/>
    <w:rsid w:val="00950917"/>
    <w:rsid w:val="00954185"/>
    <w:rsid w:val="00954C55"/>
    <w:rsid w:val="0095603D"/>
    <w:rsid w:val="009603E9"/>
    <w:rsid w:val="00961DBA"/>
    <w:rsid w:val="00963509"/>
    <w:rsid w:val="00966268"/>
    <w:rsid w:val="00966443"/>
    <w:rsid w:val="00966F01"/>
    <w:rsid w:val="00966F14"/>
    <w:rsid w:val="009705B4"/>
    <w:rsid w:val="009714D1"/>
    <w:rsid w:val="0097289D"/>
    <w:rsid w:val="009734A1"/>
    <w:rsid w:val="009735CC"/>
    <w:rsid w:val="00974CC9"/>
    <w:rsid w:val="00976933"/>
    <w:rsid w:val="00977A9A"/>
    <w:rsid w:val="00981095"/>
    <w:rsid w:val="00994675"/>
    <w:rsid w:val="0099528D"/>
    <w:rsid w:val="00995B74"/>
    <w:rsid w:val="00996FA2"/>
    <w:rsid w:val="00997BC7"/>
    <w:rsid w:val="009A23B1"/>
    <w:rsid w:val="009A317C"/>
    <w:rsid w:val="009A3F78"/>
    <w:rsid w:val="009A5D21"/>
    <w:rsid w:val="009A7307"/>
    <w:rsid w:val="009A75E0"/>
    <w:rsid w:val="009B0582"/>
    <w:rsid w:val="009B2167"/>
    <w:rsid w:val="009B29EA"/>
    <w:rsid w:val="009B38FC"/>
    <w:rsid w:val="009C1199"/>
    <w:rsid w:val="009C25BB"/>
    <w:rsid w:val="009D1CEF"/>
    <w:rsid w:val="009D384E"/>
    <w:rsid w:val="009D6236"/>
    <w:rsid w:val="009D646A"/>
    <w:rsid w:val="009D64F4"/>
    <w:rsid w:val="009D73D7"/>
    <w:rsid w:val="009E3CCB"/>
    <w:rsid w:val="009E72AA"/>
    <w:rsid w:val="009F1C0D"/>
    <w:rsid w:val="009F7228"/>
    <w:rsid w:val="00A02883"/>
    <w:rsid w:val="00A028E0"/>
    <w:rsid w:val="00A0506B"/>
    <w:rsid w:val="00A05208"/>
    <w:rsid w:val="00A05BB9"/>
    <w:rsid w:val="00A06B8B"/>
    <w:rsid w:val="00A13CBB"/>
    <w:rsid w:val="00A16872"/>
    <w:rsid w:val="00A1755D"/>
    <w:rsid w:val="00A245C9"/>
    <w:rsid w:val="00A25E79"/>
    <w:rsid w:val="00A27967"/>
    <w:rsid w:val="00A31361"/>
    <w:rsid w:val="00A3251A"/>
    <w:rsid w:val="00A368AF"/>
    <w:rsid w:val="00A40105"/>
    <w:rsid w:val="00A455B5"/>
    <w:rsid w:val="00A5478C"/>
    <w:rsid w:val="00A54B17"/>
    <w:rsid w:val="00A567A7"/>
    <w:rsid w:val="00A61C99"/>
    <w:rsid w:val="00A64095"/>
    <w:rsid w:val="00A64673"/>
    <w:rsid w:val="00A64F3A"/>
    <w:rsid w:val="00A664E2"/>
    <w:rsid w:val="00A72196"/>
    <w:rsid w:val="00A75B3A"/>
    <w:rsid w:val="00A77B77"/>
    <w:rsid w:val="00A77ED6"/>
    <w:rsid w:val="00A82426"/>
    <w:rsid w:val="00A85326"/>
    <w:rsid w:val="00A903E5"/>
    <w:rsid w:val="00A91C93"/>
    <w:rsid w:val="00A935BD"/>
    <w:rsid w:val="00A9403F"/>
    <w:rsid w:val="00A9584C"/>
    <w:rsid w:val="00AA12D3"/>
    <w:rsid w:val="00AA155D"/>
    <w:rsid w:val="00AA191E"/>
    <w:rsid w:val="00AA3016"/>
    <w:rsid w:val="00AA34E9"/>
    <w:rsid w:val="00AA446D"/>
    <w:rsid w:val="00AA53E9"/>
    <w:rsid w:val="00AA6845"/>
    <w:rsid w:val="00AA723D"/>
    <w:rsid w:val="00AA73C7"/>
    <w:rsid w:val="00AB0075"/>
    <w:rsid w:val="00AB156B"/>
    <w:rsid w:val="00AB15A7"/>
    <w:rsid w:val="00AB4C0F"/>
    <w:rsid w:val="00AB4C54"/>
    <w:rsid w:val="00AB6412"/>
    <w:rsid w:val="00AB7368"/>
    <w:rsid w:val="00AC222B"/>
    <w:rsid w:val="00AC3EF7"/>
    <w:rsid w:val="00AD0DBE"/>
    <w:rsid w:val="00AD2AD8"/>
    <w:rsid w:val="00AD3462"/>
    <w:rsid w:val="00AD7B33"/>
    <w:rsid w:val="00AE0F9B"/>
    <w:rsid w:val="00AE26D1"/>
    <w:rsid w:val="00AE3014"/>
    <w:rsid w:val="00AE43C8"/>
    <w:rsid w:val="00AE534C"/>
    <w:rsid w:val="00AE600A"/>
    <w:rsid w:val="00AF01F8"/>
    <w:rsid w:val="00AF0A60"/>
    <w:rsid w:val="00AF626F"/>
    <w:rsid w:val="00AF67AC"/>
    <w:rsid w:val="00AF745B"/>
    <w:rsid w:val="00B0137C"/>
    <w:rsid w:val="00B04162"/>
    <w:rsid w:val="00B06609"/>
    <w:rsid w:val="00B069BB"/>
    <w:rsid w:val="00B13D94"/>
    <w:rsid w:val="00B15159"/>
    <w:rsid w:val="00B168D6"/>
    <w:rsid w:val="00B171AE"/>
    <w:rsid w:val="00B247B0"/>
    <w:rsid w:val="00B26912"/>
    <w:rsid w:val="00B2799E"/>
    <w:rsid w:val="00B304ED"/>
    <w:rsid w:val="00B32979"/>
    <w:rsid w:val="00B40309"/>
    <w:rsid w:val="00B416D9"/>
    <w:rsid w:val="00B436B0"/>
    <w:rsid w:val="00B50334"/>
    <w:rsid w:val="00B54385"/>
    <w:rsid w:val="00B55DCC"/>
    <w:rsid w:val="00B565B3"/>
    <w:rsid w:val="00B57941"/>
    <w:rsid w:val="00B579BD"/>
    <w:rsid w:val="00B6210B"/>
    <w:rsid w:val="00B630C5"/>
    <w:rsid w:val="00B67B63"/>
    <w:rsid w:val="00B7100D"/>
    <w:rsid w:val="00B724E9"/>
    <w:rsid w:val="00B854E3"/>
    <w:rsid w:val="00B87197"/>
    <w:rsid w:val="00B943F5"/>
    <w:rsid w:val="00BA0EE3"/>
    <w:rsid w:val="00BA3F9D"/>
    <w:rsid w:val="00BA4CF7"/>
    <w:rsid w:val="00BA4EAA"/>
    <w:rsid w:val="00BA553F"/>
    <w:rsid w:val="00BA5A31"/>
    <w:rsid w:val="00BA62A5"/>
    <w:rsid w:val="00BB714D"/>
    <w:rsid w:val="00BC027C"/>
    <w:rsid w:val="00BC18FE"/>
    <w:rsid w:val="00BC63AF"/>
    <w:rsid w:val="00BD4E3B"/>
    <w:rsid w:val="00BD5B96"/>
    <w:rsid w:val="00BD6AC2"/>
    <w:rsid w:val="00BE0EC1"/>
    <w:rsid w:val="00BE2434"/>
    <w:rsid w:val="00BE3FCC"/>
    <w:rsid w:val="00BE7019"/>
    <w:rsid w:val="00BF1510"/>
    <w:rsid w:val="00BF4DF3"/>
    <w:rsid w:val="00BF7C81"/>
    <w:rsid w:val="00C03340"/>
    <w:rsid w:val="00C04092"/>
    <w:rsid w:val="00C052EB"/>
    <w:rsid w:val="00C07C25"/>
    <w:rsid w:val="00C07D1E"/>
    <w:rsid w:val="00C129E3"/>
    <w:rsid w:val="00C13A5E"/>
    <w:rsid w:val="00C14045"/>
    <w:rsid w:val="00C14344"/>
    <w:rsid w:val="00C14AC9"/>
    <w:rsid w:val="00C15E56"/>
    <w:rsid w:val="00C16C97"/>
    <w:rsid w:val="00C20A2C"/>
    <w:rsid w:val="00C22FE6"/>
    <w:rsid w:val="00C241E7"/>
    <w:rsid w:val="00C2548E"/>
    <w:rsid w:val="00C27081"/>
    <w:rsid w:val="00C27B84"/>
    <w:rsid w:val="00C35242"/>
    <w:rsid w:val="00C35E79"/>
    <w:rsid w:val="00C3724D"/>
    <w:rsid w:val="00C463E9"/>
    <w:rsid w:val="00C50517"/>
    <w:rsid w:val="00C507BE"/>
    <w:rsid w:val="00C50A5B"/>
    <w:rsid w:val="00C53703"/>
    <w:rsid w:val="00C55BEA"/>
    <w:rsid w:val="00C56BA0"/>
    <w:rsid w:val="00C70916"/>
    <w:rsid w:val="00C73151"/>
    <w:rsid w:val="00C733F4"/>
    <w:rsid w:val="00C75C37"/>
    <w:rsid w:val="00C80024"/>
    <w:rsid w:val="00C8385A"/>
    <w:rsid w:val="00C8629A"/>
    <w:rsid w:val="00C90C6F"/>
    <w:rsid w:val="00C9166D"/>
    <w:rsid w:val="00C92CE5"/>
    <w:rsid w:val="00C93112"/>
    <w:rsid w:val="00C9323B"/>
    <w:rsid w:val="00C94CA0"/>
    <w:rsid w:val="00C96CC4"/>
    <w:rsid w:val="00C96FE3"/>
    <w:rsid w:val="00CA1614"/>
    <w:rsid w:val="00CA3336"/>
    <w:rsid w:val="00CA3CFC"/>
    <w:rsid w:val="00CA729A"/>
    <w:rsid w:val="00CB3B55"/>
    <w:rsid w:val="00CC0992"/>
    <w:rsid w:val="00CC2BBB"/>
    <w:rsid w:val="00CC3FC8"/>
    <w:rsid w:val="00CD298C"/>
    <w:rsid w:val="00CD316C"/>
    <w:rsid w:val="00CD3E8A"/>
    <w:rsid w:val="00CD4248"/>
    <w:rsid w:val="00CD50A8"/>
    <w:rsid w:val="00CD623F"/>
    <w:rsid w:val="00CD75F5"/>
    <w:rsid w:val="00CE0C60"/>
    <w:rsid w:val="00CE2FA1"/>
    <w:rsid w:val="00CE760D"/>
    <w:rsid w:val="00CF03A4"/>
    <w:rsid w:val="00CF1E65"/>
    <w:rsid w:val="00CF2C69"/>
    <w:rsid w:val="00D032C2"/>
    <w:rsid w:val="00D04B20"/>
    <w:rsid w:val="00D06055"/>
    <w:rsid w:val="00D1122F"/>
    <w:rsid w:val="00D11B47"/>
    <w:rsid w:val="00D1501A"/>
    <w:rsid w:val="00D16E92"/>
    <w:rsid w:val="00D2005C"/>
    <w:rsid w:val="00D21ACA"/>
    <w:rsid w:val="00D22471"/>
    <w:rsid w:val="00D23F48"/>
    <w:rsid w:val="00D246AD"/>
    <w:rsid w:val="00D272DF"/>
    <w:rsid w:val="00D27D8D"/>
    <w:rsid w:val="00D3000C"/>
    <w:rsid w:val="00D37F28"/>
    <w:rsid w:val="00D40880"/>
    <w:rsid w:val="00D40D74"/>
    <w:rsid w:val="00D42449"/>
    <w:rsid w:val="00D460C5"/>
    <w:rsid w:val="00D46836"/>
    <w:rsid w:val="00D50FEE"/>
    <w:rsid w:val="00D53A98"/>
    <w:rsid w:val="00D53D6C"/>
    <w:rsid w:val="00D715FC"/>
    <w:rsid w:val="00D761D2"/>
    <w:rsid w:val="00D76D52"/>
    <w:rsid w:val="00D7733D"/>
    <w:rsid w:val="00D7761A"/>
    <w:rsid w:val="00D80E19"/>
    <w:rsid w:val="00D83C2D"/>
    <w:rsid w:val="00D84682"/>
    <w:rsid w:val="00D859A7"/>
    <w:rsid w:val="00D86ED8"/>
    <w:rsid w:val="00D87E2E"/>
    <w:rsid w:val="00D90B89"/>
    <w:rsid w:val="00D939D1"/>
    <w:rsid w:val="00D94717"/>
    <w:rsid w:val="00D948EF"/>
    <w:rsid w:val="00D97660"/>
    <w:rsid w:val="00DA3A01"/>
    <w:rsid w:val="00DA3E2C"/>
    <w:rsid w:val="00DA6AD1"/>
    <w:rsid w:val="00DA76E9"/>
    <w:rsid w:val="00DB2EBD"/>
    <w:rsid w:val="00DB3764"/>
    <w:rsid w:val="00DB5D15"/>
    <w:rsid w:val="00DB5F24"/>
    <w:rsid w:val="00DB60C3"/>
    <w:rsid w:val="00DC2306"/>
    <w:rsid w:val="00DC5E0B"/>
    <w:rsid w:val="00DC7686"/>
    <w:rsid w:val="00DD0BB9"/>
    <w:rsid w:val="00DD3614"/>
    <w:rsid w:val="00DD577E"/>
    <w:rsid w:val="00DE0759"/>
    <w:rsid w:val="00DE1839"/>
    <w:rsid w:val="00DE37F5"/>
    <w:rsid w:val="00DE3DD2"/>
    <w:rsid w:val="00DE4F5F"/>
    <w:rsid w:val="00DE510A"/>
    <w:rsid w:val="00DE6888"/>
    <w:rsid w:val="00DE7697"/>
    <w:rsid w:val="00DF442F"/>
    <w:rsid w:val="00DF7AAF"/>
    <w:rsid w:val="00DF7B5D"/>
    <w:rsid w:val="00E005FE"/>
    <w:rsid w:val="00E008E2"/>
    <w:rsid w:val="00E136EA"/>
    <w:rsid w:val="00E150AD"/>
    <w:rsid w:val="00E15A73"/>
    <w:rsid w:val="00E20BB5"/>
    <w:rsid w:val="00E2200A"/>
    <w:rsid w:val="00E226FD"/>
    <w:rsid w:val="00E30A02"/>
    <w:rsid w:val="00E33FA3"/>
    <w:rsid w:val="00E41BB3"/>
    <w:rsid w:val="00E42E23"/>
    <w:rsid w:val="00E435F8"/>
    <w:rsid w:val="00E4461D"/>
    <w:rsid w:val="00E452E5"/>
    <w:rsid w:val="00E467BE"/>
    <w:rsid w:val="00E47FE7"/>
    <w:rsid w:val="00E53112"/>
    <w:rsid w:val="00E558AD"/>
    <w:rsid w:val="00E5629D"/>
    <w:rsid w:val="00E56D39"/>
    <w:rsid w:val="00E61128"/>
    <w:rsid w:val="00E62E0A"/>
    <w:rsid w:val="00E64D79"/>
    <w:rsid w:val="00E662C3"/>
    <w:rsid w:val="00E67C2E"/>
    <w:rsid w:val="00E730AE"/>
    <w:rsid w:val="00E73B9A"/>
    <w:rsid w:val="00E76874"/>
    <w:rsid w:val="00E82D59"/>
    <w:rsid w:val="00E92940"/>
    <w:rsid w:val="00E9319D"/>
    <w:rsid w:val="00E93568"/>
    <w:rsid w:val="00E93964"/>
    <w:rsid w:val="00E93C64"/>
    <w:rsid w:val="00E95C08"/>
    <w:rsid w:val="00E96818"/>
    <w:rsid w:val="00EA4A6E"/>
    <w:rsid w:val="00EA4C24"/>
    <w:rsid w:val="00EA5D64"/>
    <w:rsid w:val="00EA77FE"/>
    <w:rsid w:val="00EB2C07"/>
    <w:rsid w:val="00EB4B00"/>
    <w:rsid w:val="00EB773A"/>
    <w:rsid w:val="00EC2C37"/>
    <w:rsid w:val="00EC7E29"/>
    <w:rsid w:val="00EE4D10"/>
    <w:rsid w:val="00EE4D64"/>
    <w:rsid w:val="00EE6CFC"/>
    <w:rsid w:val="00EF183C"/>
    <w:rsid w:val="00EF2DEA"/>
    <w:rsid w:val="00EF581B"/>
    <w:rsid w:val="00F001FD"/>
    <w:rsid w:val="00F03F51"/>
    <w:rsid w:val="00F06F89"/>
    <w:rsid w:val="00F07AD8"/>
    <w:rsid w:val="00F11402"/>
    <w:rsid w:val="00F171C5"/>
    <w:rsid w:val="00F173A8"/>
    <w:rsid w:val="00F17D36"/>
    <w:rsid w:val="00F213E0"/>
    <w:rsid w:val="00F30089"/>
    <w:rsid w:val="00F40D13"/>
    <w:rsid w:val="00F47675"/>
    <w:rsid w:val="00F50A9E"/>
    <w:rsid w:val="00F5491D"/>
    <w:rsid w:val="00F577EE"/>
    <w:rsid w:val="00F60EB7"/>
    <w:rsid w:val="00F61E39"/>
    <w:rsid w:val="00F61F5E"/>
    <w:rsid w:val="00F622BE"/>
    <w:rsid w:val="00F627A1"/>
    <w:rsid w:val="00F63156"/>
    <w:rsid w:val="00F6622E"/>
    <w:rsid w:val="00F66DDC"/>
    <w:rsid w:val="00F67D7D"/>
    <w:rsid w:val="00F67E67"/>
    <w:rsid w:val="00F700C0"/>
    <w:rsid w:val="00F721C5"/>
    <w:rsid w:val="00F73C4C"/>
    <w:rsid w:val="00F74E83"/>
    <w:rsid w:val="00F753C9"/>
    <w:rsid w:val="00F81D0D"/>
    <w:rsid w:val="00F82B8F"/>
    <w:rsid w:val="00F8658E"/>
    <w:rsid w:val="00F925CC"/>
    <w:rsid w:val="00F936C2"/>
    <w:rsid w:val="00F949A0"/>
    <w:rsid w:val="00F94C92"/>
    <w:rsid w:val="00F94FB7"/>
    <w:rsid w:val="00F95B1E"/>
    <w:rsid w:val="00F961C3"/>
    <w:rsid w:val="00F96EAD"/>
    <w:rsid w:val="00FA00D8"/>
    <w:rsid w:val="00FA0287"/>
    <w:rsid w:val="00FA198A"/>
    <w:rsid w:val="00FB63B0"/>
    <w:rsid w:val="00FC0685"/>
    <w:rsid w:val="00FC2CF5"/>
    <w:rsid w:val="00FD0D57"/>
    <w:rsid w:val="00FD21AF"/>
    <w:rsid w:val="00FD3DFA"/>
    <w:rsid w:val="00FD6C4E"/>
    <w:rsid w:val="00FE1643"/>
    <w:rsid w:val="00FE181F"/>
    <w:rsid w:val="00FE69EF"/>
    <w:rsid w:val="00FF1179"/>
    <w:rsid w:val="00FF254D"/>
    <w:rsid w:val="00FF4369"/>
    <w:rsid w:val="00FF597F"/>
    <w:rsid w:val="00FF701B"/>
    <w:rsid w:val="00FF72D4"/>
    <w:rsid w:val="00FF7DF6"/>
    <w:rsid w:val="00FF7E49"/>
    <w:rsid w:val="6536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CC68"/>
  <w15:docId w15:val="{08F541D4-6E36-4961-ADE2-3A2B9D0C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B84"/>
    <w:pPr>
      <w:widowControl w:val="0"/>
      <w:jc w:val="both"/>
    </w:pPr>
    <w:rPr>
      <w:kern w:val="2"/>
      <w:sz w:val="21"/>
      <w:szCs w:val="24"/>
    </w:rPr>
  </w:style>
  <w:style w:type="paragraph" w:styleId="2">
    <w:name w:val="heading 2"/>
    <w:basedOn w:val="a"/>
    <w:next w:val="a"/>
    <w:link w:val="20"/>
    <w:qFormat/>
    <w:pPr>
      <w:keepNext/>
      <w:keepLines/>
      <w:autoSpaceDE w:val="0"/>
      <w:autoSpaceDN w:val="0"/>
      <w:adjustRightInd w:val="0"/>
      <w:spacing w:before="260" w:after="260" w:line="416" w:lineRule="auto"/>
      <w:jc w:val="left"/>
      <w:outlineLvl w:val="1"/>
    </w:pPr>
    <w:rPr>
      <w:rFonts w:ascii="Arial" w:eastAsia="黑体" w:hAnsi="Arial"/>
      <w:b/>
      <w:bCs/>
      <w:kern w:val="0"/>
      <w:sz w:val="32"/>
      <w:szCs w:val="32"/>
      <w:lang w:val="zh-CN"/>
    </w:rPr>
  </w:style>
  <w:style w:type="paragraph" w:styleId="3">
    <w:name w:val="heading 3"/>
    <w:basedOn w:val="a"/>
    <w:next w:val="a"/>
    <w:link w:val="30"/>
    <w:qFormat/>
    <w:pPr>
      <w:keepNext/>
      <w:keepLines/>
      <w:autoSpaceDE w:val="0"/>
      <w:autoSpaceDN w:val="0"/>
      <w:adjustRightInd w:val="0"/>
      <w:spacing w:before="260" w:after="260" w:line="413" w:lineRule="auto"/>
      <w:jc w:val="left"/>
      <w:outlineLvl w:val="2"/>
    </w:pPr>
    <w:rPr>
      <w:rFonts w:ascii="宋体" w:hAnsi="宋体"/>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lang w:val="zh-CN"/>
    </w:rPr>
  </w:style>
  <w:style w:type="paragraph" w:styleId="a5">
    <w:name w:val="Body Text Indent"/>
    <w:basedOn w:val="a"/>
    <w:pPr>
      <w:spacing w:line="360" w:lineRule="auto"/>
      <w:ind w:leftChars="228" w:left="479"/>
    </w:pPr>
    <w:rPr>
      <w:rFonts w:ascii="宋体" w:hAnsi="宋体" w:cs="Arial Unicode MS"/>
      <w:sz w:val="24"/>
      <w:szCs w:val="21"/>
    </w:rPr>
  </w:style>
  <w:style w:type="paragraph" w:styleId="21">
    <w:name w:val="List 2"/>
    <w:basedOn w:val="a"/>
    <w:uiPriority w:val="99"/>
    <w:qFormat/>
    <w:pPr>
      <w:ind w:leftChars="200" w:left="100" w:hangingChars="200" w:hanging="200"/>
    </w:pPr>
    <w:rPr>
      <w:szCs w:val="20"/>
    </w:rPr>
  </w:style>
  <w:style w:type="paragraph" w:styleId="22">
    <w:name w:val="Body Text Indent 2"/>
    <w:basedOn w:val="a"/>
    <w:pPr>
      <w:spacing w:line="360" w:lineRule="auto"/>
      <w:ind w:firstLine="480"/>
    </w:pPr>
    <w:rPr>
      <w:bCs/>
    </w:rPr>
  </w:style>
  <w:style w:type="paragraph" w:styleId="a6">
    <w:name w:val="Balloon Text"/>
    <w:basedOn w:val="a"/>
    <w:semiHidden/>
    <w:rPr>
      <w:sz w:val="18"/>
      <w:szCs w:val="18"/>
    </w:rPr>
  </w:style>
  <w:style w:type="paragraph" w:styleId="a7">
    <w:name w:val="footer"/>
    <w:basedOn w:val="a"/>
    <w:link w:val="a8"/>
    <w:pPr>
      <w:tabs>
        <w:tab w:val="center" w:pos="4153"/>
        <w:tab w:val="right" w:pos="8306"/>
      </w:tabs>
      <w:snapToGrid w:val="0"/>
      <w:jc w:val="left"/>
    </w:pPr>
    <w:rPr>
      <w:sz w:val="18"/>
      <w:szCs w:val="18"/>
      <w:lang w:val="zh-CN"/>
    </w:rPr>
  </w:style>
  <w:style w:type="paragraph" w:styleId="a9">
    <w:name w:val="header"/>
    <w:basedOn w:val="a"/>
    <w:link w:val="1"/>
    <w:uiPriority w:val="99"/>
    <w:pPr>
      <w:pBdr>
        <w:bottom w:val="single" w:sz="6" w:space="1" w:color="auto"/>
      </w:pBdr>
      <w:tabs>
        <w:tab w:val="center" w:pos="4153"/>
        <w:tab w:val="right" w:pos="8306"/>
      </w:tabs>
      <w:snapToGrid w:val="0"/>
      <w:jc w:val="center"/>
    </w:pPr>
    <w:rPr>
      <w:sz w:val="18"/>
      <w:szCs w:val="18"/>
      <w:lang w:val="zh-CN"/>
    </w:rPr>
  </w:style>
  <w:style w:type="paragraph" w:styleId="aa">
    <w:name w:val="footnote text"/>
    <w:basedOn w:val="a"/>
    <w:link w:val="ab"/>
    <w:qFormat/>
    <w:pPr>
      <w:snapToGrid w:val="0"/>
      <w:jc w:val="left"/>
    </w:pPr>
    <w:rPr>
      <w:sz w:val="18"/>
      <w:szCs w:val="18"/>
      <w:lang w:val="zh-CN"/>
    </w:rPr>
  </w:style>
  <w:style w:type="paragraph" w:styleId="31">
    <w:name w:val="Body Text Indent 3"/>
    <w:basedOn w:val="Default"/>
    <w:next w:val="Default"/>
    <w:rPr>
      <w:szCs w:val="24"/>
    </w:rPr>
  </w:style>
  <w:style w:type="paragraph" w:customStyle="1" w:styleId="Default">
    <w:name w:val="Default"/>
    <w:pPr>
      <w:widowControl w:val="0"/>
      <w:autoSpaceDE w:val="0"/>
      <w:autoSpaceDN w:val="0"/>
      <w:adjustRightInd w:val="0"/>
    </w:pPr>
    <w:rPr>
      <w:rFonts w:ascii="宋体" w:hint="eastAsia"/>
    </w:rPr>
  </w:style>
  <w:style w:type="paragraph" w:styleId="ac">
    <w:name w:val="Normal (Web)"/>
    <w:basedOn w:val="a"/>
    <w:pPr>
      <w:widowControl/>
      <w:jc w:val="left"/>
    </w:pPr>
    <w:rPr>
      <w:rFonts w:ascii="宋体" w:hAnsi="宋体" w:cs="宋体"/>
      <w:kern w:val="0"/>
      <w:sz w:val="24"/>
    </w:rPr>
  </w:style>
  <w:style w:type="paragraph" w:styleId="ad">
    <w:name w:val="annotation subject"/>
    <w:basedOn w:val="a3"/>
    <w:next w:val="a3"/>
    <w:link w:val="ae"/>
    <w:qFormat/>
    <w:rPr>
      <w:b/>
      <w:bCs/>
    </w:rPr>
  </w:style>
  <w:style w:type="table" w:styleId="af">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rPr>
      <w:color w:val="0000FF"/>
      <w:u w:val="single"/>
    </w:rPr>
  </w:style>
  <w:style w:type="character" w:styleId="af3">
    <w:name w:val="annotation reference"/>
    <w:rPr>
      <w:sz w:val="21"/>
      <w:szCs w:val="21"/>
    </w:rPr>
  </w:style>
  <w:style w:type="character" w:styleId="af4">
    <w:name w:val="footnote reference"/>
    <w:rPr>
      <w:vertAlign w:val="superscript"/>
    </w:rPr>
  </w:style>
  <w:style w:type="character" w:customStyle="1" w:styleId="10">
    <w:name w:val="已访问的超链接1"/>
    <w:rPr>
      <w:color w:val="800080"/>
      <w:u w:val="single"/>
    </w:rPr>
  </w:style>
  <w:style w:type="character" w:customStyle="1" w:styleId="ab">
    <w:name w:val="脚注文本 字符"/>
    <w:link w:val="aa"/>
    <w:rPr>
      <w:kern w:val="2"/>
      <w:sz w:val="18"/>
      <w:szCs w:val="18"/>
    </w:rPr>
  </w:style>
  <w:style w:type="paragraph" w:styleId="af5">
    <w:name w:val="List Paragraph"/>
    <w:basedOn w:val="a"/>
    <w:uiPriority w:val="34"/>
    <w:qFormat/>
    <w:pPr>
      <w:ind w:firstLineChars="200" w:firstLine="420"/>
    </w:pPr>
  </w:style>
  <w:style w:type="paragraph" w:customStyle="1" w:styleId="msolistparagraph0">
    <w:name w:val="msolistparagraph"/>
    <w:basedOn w:val="a"/>
    <w:pPr>
      <w:widowControl/>
      <w:spacing w:before="100" w:beforeAutospacing="1" w:after="100" w:afterAutospacing="1"/>
      <w:jc w:val="left"/>
    </w:pPr>
    <w:rPr>
      <w:rFonts w:ascii="宋体" w:hAnsi="宋体" w:cs="宋体"/>
      <w:kern w:val="0"/>
      <w:sz w:val="24"/>
    </w:rPr>
  </w:style>
  <w:style w:type="character" w:customStyle="1" w:styleId="a4">
    <w:name w:val="批注文字 字符"/>
    <w:link w:val="a3"/>
    <w:rPr>
      <w:kern w:val="2"/>
      <w:sz w:val="21"/>
      <w:szCs w:val="24"/>
    </w:rPr>
  </w:style>
  <w:style w:type="character" w:customStyle="1" w:styleId="ae">
    <w:name w:val="批注主题 字符"/>
    <w:link w:val="ad"/>
    <w:qFormat/>
    <w:rPr>
      <w:b/>
      <w:bCs/>
      <w:kern w:val="2"/>
      <w:sz w:val="21"/>
      <w:szCs w:val="24"/>
    </w:rPr>
  </w:style>
  <w:style w:type="paragraph" w:customStyle="1" w:styleId="11">
    <w:name w:val="样式1"/>
    <w:basedOn w:val="a"/>
    <w:link w:val="1Char"/>
    <w:qFormat/>
    <w:pPr>
      <w:spacing w:line="360" w:lineRule="auto"/>
      <w:ind w:leftChars="257" w:left="540"/>
    </w:pPr>
    <w:rPr>
      <w:bCs/>
      <w:szCs w:val="21"/>
      <w:lang w:val="zh-CN"/>
    </w:rPr>
  </w:style>
  <w:style w:type="character" w:customStyle="1" w:styleId="1Char">
    <w:name w:val="样式1 Char"/>
    <w:link w:val="11"/>
    <w:qFormat/>
    <w:rPr>
      <w:bCs/>
      <w:kern w:val="2"/>
      <w:sz w:val="21"/>
      <w:szCs w:val="21"/>
    </w:rPr>
  </w:style>
  <w:style w:type="paragraph" w:customStyle="1" w:styleId="12">
    <w:name w:val="修订1"/>
    <w:hidden/>
    <w:uiPriority w:val="99"/>
    <w:semiHidden/>
    <w:qFormat/>
    <w:rPr>
      <w:kern w:val="2"/>
      <w:sz w:val="21"/>
      <w:szCs w:val="24"/>
    </w:rPr>
  </w:style>
  <w:style w:type="character" w:customStyle="1" w:styleId="apple-converted-space">
    <w:name w:val="apple-converted-space"/>
    <w:basedOn w:val="a0"/>
  </w:style>
  <w:style w:type="character" w:customStyle="1" w:styleId="20">
    <w:name w:val="标题 2 字符"/>
    <w:link w:val="2"/>
    <w:qFormat/>
    <w:rPr>
      <w:rFonts w:ascii="Arial" w:eastAsia="黑体" w:hAnsi="Arial"/>
      <w:b/>
      <w:bCs/>
      <w:sz w:val="32"/>
      <w:szCs w:val="32"/>
    </w:rPr>
  </w:style>
  <w:style w:type="character" w:customStyle="1" w:styleId="30">
    <w:name w:val="标题 3 字符"/>
    <w:link w:val="3"/>
    <w:rPr>
      <w:rFonts w:ascii="宋体" w:hAnsi="宋体"/>
      <w:b/>
      <w:bCs/>
      <w:sz w:val="32"/>
      <w:szCs w:val="32"/>
    </w:rPr>
  </w:style>
  <w:style w:type="paragraph" w:customStyle="1" w:styleId="13">
    <w:name w:val="列出段落1"/>
    <w:basedOn w:val="a"/>
    <w:pPr>
      <w:ind w:firstLineChars="200" w:firstLine="420"/>
    </w:pPr>
    <w:rPr>
      <w:rFonts w:ascii="Calibri" w:hAnsi="Calibri" w:cs="Calibri"/>
      <w:szCs w:val="21"/>
    </w:rPr>
  </w:style>
  <w:style w:type="character" w:customStyle="1" w:styleId="1">
    <w:name w:val="页眉 字符1"/>
    <w:link w:val="a9"/>
    <w:qFormat/>
    <w:rPr>
      <w:kern w:val="2"/>
      <w:sz w:val="18"/>
      <w:szCs w:val="18"/>
    </w:rPr>
  </w:style>
  <w:style w:type="character" w:customStyle="1" w:styleId="a8">
    <w:name w:val="页脚 字符"/>
    <w:link w:val="a7"/>
    <w:qFormat/>
    <w:rPr>
      <w:kern w:val="2"/>
      <w:sz w:val="18"/>
      <w:szCs w:val="18"/>
    </w:rPr>
  </w:style>
  <w:style w:type="character" w:customStyle="1" w:styleId="af6">
    <w:name w:val="页眉 字符"/>
    <w:uiPriority w:val="99"/>
  </w:style>
  <w:style w:type="character" w:styleId="af7">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87255">
      <w:bodyDiv w:val="1"/>
      <w:marLeft w:val="0"/>
      <w:marRight w:val="0"/>
      <w:marTop w:val="0"/>
      <w:marBottom w:val="0"/>
      <w:divBdr>
        <w:top w:val="none" w:sz="0" w:space="0" w:color="auto"/>
        <w:left w:val="none" w:sz="0" w:space="0" w:color="auto"/>
        <w:bottom w:val="none" w:sz="0" w:space="0" w:color="auto"/>
        <w:right w:val="none" w:sz="0" w:space="0" w:color="auto"/>
      </w:divBdr>
    </w:div>
    <w:div w:id="113613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64E4F-46B9-4DEF-9454-FB198FE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286</Words>
  <Characters>1634</Characters>
  <Application>Microsoft Office Word</Application>
  <DocSecurity>0</DocSecurity>
  <Lines>13</Lines>
  <Paragraphs>3</Paragraphs>
  <ScaleCrop>false</ScaleCrop>
  <Company>lic</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今日投资VIP会员服务协议书</dc:title>
  <dc:creator>yin</dc:creator>
  <cp:lastModifiedBy>jing.zheng@datagotech.cn</cp:lastModifiedBy>
  <cp:revision>125</cp:revision>
  <cp:lastPrinted>2019-05-06T02:56:00Z</cp:lastPrinted>
  <dcterms:created xsi:type="dcterms:W3CDTF">2017-10-24T02:43:00Z</dcterms:created>
  <dcterms:modified xsi:type="dcterms:W3CDTF">2019-12-20T03:36:00Z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